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0FF0" w14:textId="77777777" w:rsidR="00987658" w:rsidRDefault="00987658"/>
    <w:p w14:paraId="5174CEE9" w14:textId="37565029" w:rsidR="00BE2C82" w:rsidRDefault="00FB6AF6">
      <w:bookmarkStart w:id="0" w:name="_GoBack"/>
      <w:bookmarkEnd w:id="0"/>
      <w:r>
        <w:t>On 22</w:t>
      </w:r>
      <w:r w:rsidRPr="00FB6AF6">
        <w:rPr>
          <w:vertAlign w:val="superscript"/>
        </w:rPr>
        <w:t>nd</w:t>
      </w:r>
      <w:r>
        <w:t xml:space="preserve"> January 2024 the MHRA issued a Drug Safety Update regarding the use of fluoroquinolones</w:t>
      </w:r>
      <w:r w:rsidR="004E0DAD">
        <w:t xml:space="preserve">, stating that they should only be used in situations when other antibiotics are inappropriate. </w:t>
      </w:r>
    </w:p>
    <w:p w14:paraId="79451AC6" w14:textId="41AC9CE4" w:rsidR="00FB6AF6" w:rsidRDefault="009D4562">
      <w:pPr>
        <w:rPr>
          <w:rFonts w:ascii="Century Gothic" w:eastAsia="Calibri" w:hAnsi="Century Gothic" w:cs="Times New Roman"/>
          <w:color w:val="174E86"/>
          <w:sz w:val="24"/>
          <w:szCs w:val="24"/>
        </w:rPr>
      </w:pPr>
      <w:hyperlink r:id="rId6" w:history="1">
        <w:r w:rsidR="00FB6AF6" w:rsidRPr="00FB6AF6">
          <w:rPr>
            <w:rFonts w:ascii="Century Gothic" w:eastAsia="Calibri" w:hAnsi="Century Gothic" w:cs="Times New Roman"/>
            <w:color w:val="0000FF"/>
            <w:sz w:val="24"/>
            <w:szCs w:val="24"/>
            <w:u w:val="single"/>
          </w:rPr>
          <w:t>https://www.gov.uk/drug-safety-update/fluoroquinolone-antibiotics-must-now-only-be-prescribed-when-other-commonly-recommended-antibiotics-are-inappropriate</w:t>
        </w:r>
      </w:hyperlink>
    </w:p>
    <w:p w14:paraId="1212619D" w14:textId="4ACDF82C" w:rsidR="009F16DD" w:rsidRPr="009F16DD" w:rsidRDefault="009F16DD" w:rsidP="009F16DD">
      <w:r w:rsidRPr="009F16DD">
        <w:t>This goes further than previous measures to limit the prescribing of fluoroquinolones, introduced in 2019. Serious side effects include tend</w:t>
      </w:r>
      <w:r w:rsidR="005D2787">
        <w:t>o</w:t>
      </w:r>
      <w:r w:rsidRPr="009F16DD">
        <w:t>nitis or tendon rupture, muscle pain/weakness, joint pain/swelling, peripheral neuropathy, and CNS</w:t>
      </w:r>
      <w:r w:rsidR="002A21D7">
        <w:t>/psychiatric</w:t>
      </w:r>
      <w:r w:rsidRPr="009F16DD">
        <w:t xml:space="preserve"> effects. These adverse events do not appear to be dose-related and are reported in patients irrespective of age or potential risk factors.</w:t>
      </w:r>
    </w:p>
    <w:p w14:paraId="160BB2EB" w14:textId="2151B5B0" w:rsidR="00035DA1" w:rsidRDefault="006B74CC" w:rsidP="00035DA1">
      <w:r w:rsidRPr="006B74CC">
        <w:t>Several of the BASHH clinical guidelines recommend the use of fluoroquinolones</w:t>
      </w:r>
      <w:r>
        <w:t xml:space="preserve">. </w:t>
      </w:r>
      <w:r w:rsidR="00A754E1">
        <w:t>Clinicians are advised to prescribe fluoroquinolones</w:t>
      </w:r>
      <w:r w:rsidR="002A21D7">
        <w:t xml:space="preserve"> only</w:t>
      </w:r>
      <w:r w:rsidR="00A754E1">
        <w:t xml:space="preserve"> when judged to be the most appropriate treatment for the patient’s infection</w:t>
      </w:r>
      <w:r w:rsidR="00F40681">
        <w:t xml:space="preserve"> </w:t>
      </w:r>
      <w:r w:rsidR="005D2787">
        <w:t xml:space="preserve">after </w:t>
      </w:r>
      <w:r w:rsidR="00F40681">
        <w:t>considering</w:t>
      </w:r>
      <w:r w:rsidR="005D2787">
        <w:t xml:space="preserve"> factors such as likely causative organisms,</w:t>
      </w:r>
      <w:r w:rsidR="00F40681">
        <w:t xml:space="preserve"> antimicrobial resistance</w:t>
      </w:r>
      <w:r w:rsidR="005D2787">
        <w:t xml:space="preserve"> factors, the availability of alternative agents, and pharmacological considerations such as tissue penetration.</w:t>
      </w:r>
    </w:p>
    <w:p w14:paraId="33783273" w14:textId="5A52025A" w:rsidR="00666DBF" w:rsidRDefault="00666DBF"/>
    <w:sectPr w:rsidR="00666DB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3D9A" w14:textId="77777777" w:rsidR="009D4562" w:rsidRDefault="009D4562" w:rsidP="00987658">
      <w:pPr>
        <w:spacing w:after="0" w:line="240" w:lineRule="auto"/>
      </w:pPr>
      <w:r>
        <w:separator/>
      </w:r>
    </w:p>
  </w:endnote>
  <w:endnote w:type="continuationSeparator" w:id="0">
    <w:p w14:paraId="0F1F9CBC" w14:textId="77777777" w:rsidR="009D4562" w:rsidRDefault="009D4562" w:rsidP="009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79BB" w14:textId="76ABC94C" w:rsidR="00987658" w:rsidRDefault="00987658" w:rsidP="00987658">
    <w:pPr>
      <w:pStyle w:val="Footer"/>
      <w:ind w:left="4513"/>
    </w:pPr>
    <w:r>
      <w:t>BASHH Clinical Effectiveness Group 11.3.2024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359A" w14:textId="77777777" w:rsidR="009D4562" w:rsidRDefault="009D4562" w:rsidP="00987658">
      <w:pPr>
        <w:spacing w:after="0" w:line="240" w:lineRule="auto"/>
      </w:pPr>
      <w:r>
        <w:separator/>
      </w:r>
    </w:p>
  </w:footnote>
  <w:footnote w:type="continuationSeparator" w:id="0">
    <w:p w14:paraId="66CBEE14" w14:textId="77777777" w:rsidR="009D4562" w:rsidRDefault="009D4562" w:rsidP="009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CDDB" w14:textId="183F9A55" w:rsidR="00987658" w:rsidRDefault="00987658" w:rsidP="00987658">
    <w:pPr>
      <w:pStyle w:val="Header"/>
      <w:jc w:val="center"/>
    </w:pPr>
    <w:r>
      <w:rPr>
        <w:noProof/>
      </w:rPr>
      <w:drawing>
        <wp:inline distT="0" distB="0" distL="0" distR="0" wp14:anchorId="1798E254" wp14:editId="5B59DDA1">
          <wp:extent cx="957274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24" cy="1197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F6"/>
    <w:rsid w:val="00012440"/>
    <w:rsid w:val="00035DA1"/>
    <w:rsid w:val="001F23A5"/>
    <w:rsid w:val="002A21D7"/>
    <w:rsid w:val="002B6E5D"/>
    <w:rsid w:val="00356358"/>
    <w:rsid w:val="0044297D"/>
    <w:rsid w:val="004E0DAD"/>
    <w:rsid w:val="00542C1F"/>
    <w:rsid w:val="005D2787"/>
    <w:rsid w:val="005E6CE4"/>
    <w:rsid w:val="00663B06"/>
    <w:rsid w:val="00666DBF"/>
    <w:rsid w:val="006B74CC"/>
    <w:rsid w:val="008A5C24"/>
    <w:rsid w:val="009125EF"/>
    <w:rsid w:val="00987658"/>
    <w:rsid w:val="009D4562"/>
    <w:rsid w:val="009F16DD"/>
    <w:rsid w:val="00A10365"/>
    <w:rsid w:val="00A754E1"/>
    <w:rsid w:val="00B42F6F"/>
    <w:rsid w:val="00BE2C82"/>
    <w:rsid w:val="00CA2615"/>
    <w:rsid w:val="00EF74F8"/>
    <w:rsid w:val="00F4068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5DE4"/>
  <w15:chartTrackingRefBased/>
  <w15:docId w15:val="{0AF0051D-0B67-4995-A4E5-8AE80E29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2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9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658"/>
  </w:style>
  <w:style w:type="paragraph" w:styleId="Footer">
    <w:name w:val="footer"/>
    <w:basedOn w:val="Normal"/>
    <w:link w:val="FooterChar"/>
    <w:uiPriority w:val="99"/>
    <w:unhideWhenUsed/>
    <w:rsid w:val="0098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drug-safety-update/fluoroquinolone-antibiotics-must-now-only-be-prescribed-when-other-commonly-recommended-antibiotics-are-inappropria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Fifer</dc:creator>
  <cp:keywords/>
  <dc:description/>
  <cp:lastModifiedBy>BASHH Admin</cp:lastModifiedBy>
  <cp:revision>2</cp:revision>
  <dcterms:created xsi:type="dcterms:W3CDTF">2024-03-12T10:05:00Z</dcterms:created>
  <dcterms:modified xsi:type="dcterms:W3CDTF">2024-03-12T10:05:00Z</dcterms:modified>
</cp:coreProperties>
</file>