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66F1" w:rsidP="004E66F1" w:rsidRDefault="004E66F1" w14:paraId="7545AF0B" w14:textId="7588EFC3">
      <w:pPr>
        <w:jc w:val="center"/>
      </w:pPr>
    </w:p>
    <w:p w:rsidR="137420E4" w:rsidP="137420E4" w:rsidRDefault="137420E4" w14:paraId="108190C1" w14:textId="1C311D38">
      <w:pPr>
        <w:jc w:val="center"/>
      </w:pPr>
    </w:p>
    <w:p w:rsidR="137420E4" w:rsidP="137420E4" w:rsidRDefault="137420E4" w14:paraId="6BFDDB07" w14:textId="68A11532">
      <w:pPr>
        <w:jc w:val="center"/>
      </w:pPr>
    </w:p>
    <w:p w:rsidR="004E66F1" w:rsidP="004E66F1" w:rsidRDefault="004E66F1" w14:paraId="0D593515" w14:textId="77777777">
      <w:pPr>
        <w:jc w:val="center"/>
        <w:rPr>
          <w:sz w:val="56"/>
          <w:szCs w:val="56"/>
        </w:rPr>
      </w:pPr>
    </w:p>
    <w:p w:rsidRPr="004E66F1" w:rsidR="005B5924" w:rsidP="004E66F1" w:rsidRDefault="005B5924" w14:paraId="32561250" w14:textId="77777777">
      <w:pPr>
        <w:jc w:val="center"/>
        <w:rPr>
          <w:sz w:val="56"/>
          <w:szCs w:val="56"/>
        </w:rPr>
      </w:pPr>
      <w:r w:rsidRPr="004E66F1">
        <w:rPr>
          <w:sz w:val="56"/>
          <w:szCs w:val="56"/>
        </w:rPr>
        <w:t>Knowledge &amp; Skills Workbook</w:t>
      </w:r>
    </w:p>
    <w:p w:rsidRPr="004E66F1" w:rsidR="005B5924" w:rsidP="004E66F1" w:rsidRDefault="005B5924" w14:paraId="2B095CEF" w14:textId="7F3A247F">
      <w:pPr>
        <w:jc w:val="center"/>
        <w:rPr>
          <w:sz w:val="56"/>
          <w:szCs w:val="56"/>
        </w:rPr>
      </w:pPr>
      <w:r w:rsidRPr="1CFD5565" w:rsidR="005B5924">
        <w:rPr>
          <w:sz w:val="56"/>
          <w:szCs w:val="56"/>
        </w:rPr>
        <w:t xml:space="preserve">Supply of </w:t>
      </w:r>
      <w:r w:rsidRPr="1CFD5565" w:rsidR="331D4654">
        <w:rPr>
          <w:sz w:val="56"/>
          <w:szCs w:val="56"/>
        </w:rPr>
        <w:t>PrEP</w:t>
      </w:r>
      <w:r w:rsidRPr="1CFD5565" w:rsidR="005B5924">
        <w:rPr>
          <w:sz w:val="56"/>
          <w:szCs w:val="56"/>
        </w:rPr>
        <w:t xml:space="preserve"> for </w:t>
      </w:r>
      <w:r w:rsidRPr="1CFD5565" w:rsidR="004E66F1">
        <w:rPr>
          <w:sz w:val="56"/>
          <w:szCs w:val="56"/>
        </w:rPr>
        <w:t>Clinic Support Workers</w:t>
      </w:r>
    </w:p>
    <w:p w:rsidR="004E66F1" w:rsidP="005B5924" w:rsidRDefault="004E66F1" w14:paraId="213EF672" w14:textId="77777777"/>
    <w:p w:rsidR="004E66F1" w:rsidP="005B5924" w:rsidRDefault="004E66F1" w14:paraId="0781410B" w14:textId="77777777">
      <w:r>
        <w:t xml:space="preserve">                                                    </w:t>
      </w:r>
    </w:p>
    <w:p w:rsidR="004E66F1" w:rsidP="005B5924" w:rsidRDefault="004E66F1" w14:paraId="04A8FD5F" w14:textId="77777777"/>
    <w:p w:rsidR="004E66F1" w:rsidP="005B5924" w:rsidRDefault="004E66F1" w14:paraId="620CC5BB" w14:textId="77777777"/>
    <w:p w:rsidRPr="004E66F1" w:rsidR="005B5924" w:rsidP="005B5924" w:rsidRDefault="005B5924" w14:paraId="1F0A74D2" w14:textId="77777777">
      <w:pPr>
        <w:rPr>
          <w:sz w:val="36"/>
          <w:szCs w:val="36"/>
        </w:rPr>
      </w:pPr>
      <w:r w:rsidRPr="004E66F1">
        <w:rPr>
          <w:sz w:val="36"/>
          <w:szCs w:val="36"/>
        </w:rPr>
        <w:t>Name:</w:t>
      </w:r>
    </w:p>
    <w:p w:rsidRPr="004E66F1" w:rsidR="005B5924" w:rsidP="005B5924" w:rsidRDefault="005B5924" w14:paraId="6F30669E" w14:textId="77777777">
      <w:pPr>
        <w:rPr>
          <w:sz w:val="36"/>
          <w:szCs w:val="36"/>
        </w:rPr>
      </w:pPr>
      <w:r w:rsidRPr="004E66F1">
        <w:rPr>
          <w:sz w:val="36"/>
          <w:szCs w:val="36"/>
        </w:rPr>
        <w:t>Department:</w:t>
      </w:r>
    </w:p>
    <w:p w:rsidRPr="004E66F1" w:rsidR="005B5924" w:rsidP="005B5924" w:rsidRDefault="005B5924" w14:paraId="2EDD9C6F" w14:textId="77777777">
      <w:pPr>
        <w:rPr>
          <w:sz w:val="36"/>
          <w:szCs w:val="36"/>
        </w:rPr>
      </w:pPr>
      <w:r w:rsidRPr="004E66F1">
        <w:rPr>
          <w:sz w:val="36"/>
          <w:szCs w:val="36"/>
        </w:rPr>
        <w:t>Date Commenced:</w:t>
      </w:r>
    </w:p>
    <w:p w:rsidRPr="004E66F1" w:rsidR="005B5924" w:rsidP="005B5924" w:rsidRDefault="005B5924" w14:paraId="06C70A7F" w14:textId="77777777">
      <w:pPr>
        <w:rPr>
          <w:sz w:val="36"/>
          <w:szCs w:val="36"/>
        </w:rPr>
      </w:pPr>
      <w:r w:rsidRPr="004E66F1">
        <w:rPr>
          <w:sz w:val="36"/>
          <w:szCs w:val="36"/>
        </w:rPr>
        <w:t>Date Completed:</w:t>
      </w:r>
    </w:p>
    <w:p w:rsidR="00B22545" w:rsidP="005B5924" w:rsidRDefault="005B5924" w14:paraId="1CEA5825" w14:textId="77777777">
      <w:pPr>
        <w:rPr>
          <w:sz w:val="36"/>
          <w:szCs w:val="36"/>
        </w:rPr>
      </w:pPr>
      <w:r w:rsidRPr="004E66F1">
        <w:rPr>
          <w:sz w:val="36"/>
          <w:szCs w:val="36"/>
        </w:rPr>
        <w:t>Practice Supervisor</w:t>
      </w:r>
      <w:r w:rsidR="004E66F1">
        <w:rPr>
          <w:sz w:val="36"/>
          <w:szCs w:val="36"/>
        </w:rPr>
        <w:t xml:space="preserve">: </w:t>
      </w:r>
    </w:p>
    <w:p w:rsidR="004E66F1" w:rsidP="005B5924" w:rsidRDefault="004E66F1" w14:paraId="65444B25" w14:textId="77777777">
      <w:pPr>
        <w:rPr>
          <w:sz w:val="36"/>
          <w:szCs w:val="36"/>
        </w:rPr>
      </w:pPr>
    </w:p>
    <w:p w:rsidR="004E66F1" w:rsidP="005B5924" w:rsidRDefault="004E66F1" w14:paraId="0803C421" w14:textId="77777777">
      <w:pPr>
        <w:rPr>
          <w:sz w:val="36"/>
          <w:szCs w:val="36"/>
        </w:rPr>
      </w:pPr>
    </w:p>
    <w:p w:rsidR="004E66F1" w:rsidP="005B5924" w:rsidRDefault="004E66F1" w14:paraId="1387D8DE" w14:textId="77777777">
      <w:pPr>
        <w:rPr>
          <w:sz w:val="36"/>
          <w:szCs w:val="36"/>
        </w:rPr>
      </w:pPr>
    </w:p>
    <w:p w:rsidR="137420E4" w:rsidP="137420E4" w:rsidRDefault="137420E4" w14:paraId="2A7D35A0" w14:textId="7F4064F0">
      <w:pPr>
        <w:rPr>
          <w:sz w:val="36"/>
          <w:szCs w:val="36"/>
        </w:rPr>
      </w:pPr>
    </w:p>
    <w:p w:rsidR="005465DF" w:rsidP="005B5924" w:rsidRDefault="005465DF" w14:paraId="65585748" w14:textId="77777777">
      <w:pPr>
        <w:rPr>
          <w:sz w:val="36"/>
          <w:szCs w:val="36"/>
        </w:rPr>
      </w:pPr>
    </w:p>
    <w:p w:rsidRPr="004E66F1" w:rsidR="004E66F1" w:rsidP="005B5924" w:rsidRDefault="004E66F1" w14:paraId="17A0D72F" w14:textId="59D89852">
      <w:pPr>
        <w:rPr>
          <w:b/>
          <w:u w:val="single"/>
        </w:rPr>
      </w:pPr>
      <w:r w:rsidRPr="004E66F1">
        <w:rPr>
          <w:b/>
          <w:u w:val="single"/>
        </w:rPr>
        <w:t xml:space="preserve">How to use this workbook </w:t>
      </w:r>
    </w:p>
    <w:p w:rsidR="004E66F1" w:rsidP="005B5924" w:rsidRDefault="004E66F1" w14:paraId="106BF14E" w14:textId="3E3EB71F">
      <w:r w:rsidR="004E66F1">
        <w:rPr/>
        <w:t xml:space="preserve">This </w:t>
      </w:r>
      <w:r w:rsidR="004E66F1">
        <w:rPr/>
        <w:t>work book</w:t>
      </w:r>
      <w:r w:rsidR="004E66F1">
        <w:rPr/>
        <w:t xml:space="preserve"> is a record of learning and continued practice for the supply of </w:t>
      </w:r>
      <w:r w:rsidR="331D4654">
        <w:rPr/>
        <w:t>PrEP</w:t>
      </w:r>
      <w:r w:rsidR="004E66F1">
        <w:rPr/>
        <w:t xml:space="preserve"> by CSW’s in SHAC. There are areas in the </w:t>
      </w:r>
      <w:r w:rsidR="004E66F1">
        <w:rPr/>
        <w:t>work book</w:t>
      </w:r>
      <w:r w:rsidR="004E66F1">
        <w:rPr/>
        <w:t xml:space="preserve"> to assess your </w:t>
      </w:r>
      <w:r w:rsidR="004E66F1">
        <w:rPr/>
        <w:t>initial</w:t>
      </w:r>
      <w:r w:rsidR="004E66F1">
        <w:rPr/>
        <w:t xml:space="preserve"> practice and reflect on how it went but also to allow you to continue evaluating your practice until you </w:t>
      </w:r>
      <w:r w:rsidR="004E66F1">
        <w:rPr/>
        <w:t>are able to</w:t>
      </w:r>
      <w:r w:rsidR="004E66F1">
        <w:rPr/>
        <w:t xml:space="preserve"> support, teach and supervise others as a proficient role model. </w:t>
      </w:r>
    </w:p>
    <w:p w:rsidRPr="004E66F1" w:rsidR="004E66F1" w:rsidP="005B5924" w:rsidRDefault="004E66F1" w14:paraId="1814FEE7" w14:textId="77777777">
      <w:pPr>
        <w:rPr>
          <w:b/>
          <w:u w:val="single"/>
        </w:rPr>
      </w:pPr>
      <w:r w:rsidRPr="004E66F1">
        <w:rPr>
          <w:b/>
          <w:u w:val="single"/>
        </w:rPr>
        <w:t>Contents</w:t>
      </w:r>
    </w:p>
    <w:p w:rsidR="004E66F1" w:rsidP="005B5924" w:rsidRDefault="004E66F1" w14:paraId="788394EB" w14:textId="3E1E8364">
      <w:r w:rsidR="004E66F1">
        <w:rPr/>
        <w:t xml:space="preserve"> 1. Inclusion and Exclusion Criteria for HCA supply of </w:t>
      </w:r>
      <w:r w:rsidR="331D4654">
        <w:rPr/>
        <w:t>PrEP</w:t>
      </w:r>
    </w:p>
    <w:p w:rsidR="004E66F1" w:rsidP="005B5924" w:rsidRDefault="004E66F1" w14:paraId="6AF4F3A1" w14:textId="17B1B392">
      <w:r w:rsidR="004E66F1">
        <w:rPr/>
        <w:t xml:space="preserve"> 2. BHIVA/BASHH guidelines on the use of HIV pre-exposure prophylaxis (</w:t>
      </w:r>
      <w:r w:rsidR="331D4654">
        <w:rPr/>
        <w:t>PrEP</w:t>
      </w:r>
      <w:r w:rsidR="004E66F1">
        <w:rPr/>
        <w:t>) 201</w:t>
      </w:r>
      <w:r w:rsidR="3B9545D7">
        <w:rPr/>
        <w:t>8</w:t>
      </w:r>
    </w:p>
    <w:p w:rsidR="004E66F1" w:rsidP="005B5924" w:rsidRDefault="004E66F1" w14:paraId="523355DB" w14:textId="0817937C">
      <w:r w:rsidR="004E66F1">
        <w:rPr/>
        <w:t xml:space="preserve">3. </w:t>
      </w:r>
      <w:r w:rsidR="331D4654">
        <w:rPr/>
        <w:t>P</w:t>
      </w:r>
      <w:r w:rsidR="43A3178D">
        <w:rPr/>
        <w:t>r</w:t>
      </w:r>
      <w:r w:rsidR="331D4654">
        <w:rPr/>
        <w:t>EP</w:t>
      </w:r>
      <w:r w:rsidR="004E66F1">
        <w:rPr/>
        <w:t xml:space="preserve"> issuing checklist for Non-Registered Healthcare Professionals </w:t>
      </w:r>
    </w:p>
    <w:p w:rsidR="004E66F1" w:rsidP="005B5924" w:rsidRDefault="004E66F1" w14:paraId="1671A1D4" w14:textId="77777777">
      <w:r>
        <w:t xml:space="preserve">4. e learning for health modules </w:t>
      </w:r>
    </w:p>
    <w:p w:rsidR="004E66F1" w:rsidP="005B5924" w:rsidRDefault="004E66F1" w14:paraId="205A11BE" w14:textId="77777777">
      <w:r>
        <w:t>5. Competency Assessment:</w:t>
      </w:r>
    </w:p>
    <w:p w:rsidR="004E66F1" w:rsidP="005B5924" w:rsidRDefault="004E66F1" w14:paraId="3A6763B1" w14:textId="77777777">
      <w:r>
        <w:t xml:space="preserve"> 6. Declaration of Competence</w:t>
      </w:r>
    </w:p>
    <w:p w:rsidR="004E66F1" w:rsidP="005B5924" w:rsidRDefault="004E66F1" w14:paraId="2B684396" w14:textId="77777777">
      <w:r>
        <w:t xml:space="preserve"> 7. Notes review tool</w:t>
      </w:r>
    </w:p>
    <w:p w:rsidR="004E66F1" w:rsidP="005B5924" w:rsidRDefault="004E66F1" w14:paraId="59F59381" w14:textId="77777777"/>
    <w:p w:rsidR="007169FB" w:rsidP="005B5924" w:rsidRDefault="007169FB" w14:paraId="3D2896AD" w14:textId="77777777"/>
    <w:p w:rsidR="007169FB" w:rsidP="005B5924" w:rsidRDefault="007169FB" w14:paraId="59294A61" w14:textId="77777777"/>
    <w:p w:rsidR="004E66F1" w:rsidP="005B5924" w:rsidRDefault="004E66F1" w14:paraId="20175BC8" w14:textId="77777777"/>
    <w:p w:rsidR="004E66F1" w:rsidP="005B5924" w:rsidRDefault="004E66F1" w14:paraId="3B28DAC1" w14:textId="77777777"/>
    <w:p w:rsidR="004E66F1" w:rsidP="005B5924" w:rsidRDefault="004E66F1" w14:paraId="295CE273" w14:textId="77777777"/>
    <w:p w:rsidR="004E66F1" w:rsidP="005B5924" w:rsidRDefault="004E66F1" w14:paraId="6B68226D" w14:textId="77777777"/>
    <w:p w:rsidR="004E66F1" w:rsidP="005B5924" w:rsidRDefault="004E66F1" w14:paraId="14FDA8D6" w14:textId="77777777"/>
    <w:p w:rsidR="006C0807" w:rsidP="005B5924" w:rsidRDefault="006C0807" w14:paraId="6242C952" w14:textId="77777777"/>
    <w:p w:rsidR="004E66F1" w:rsidP="005B5924" w:rsidRDefault="004E66F1" w14:paraId="373235BE" w14:textId="77777777"/>
    <w:p w:rsidR="004E66F1" w:rsidP="005B5924" w:rsidRDefault="004E66F1" w14:paraId="1C448388" w14:textId="77777777"/>
    <w:p w:rsidR="004E66F1" w:rsidP="005B5924" w:rsidRDefault="004E66F1" w14:paraId="0B76B327" w14:textId="77777777"/>
    <w:p w:rsidR="004E66F1" w:rsidP="005B5924" w:rsidRDefault="004E66F1" w14:paraId="63C3A23A" w14:textId="77777777"/>
    <w:p w:rsidR="004E66F1" w:rsidP="005B5924" w:rsidRDefault="004E66F1" w14:paraId="63337AB6" w14:textId="77777777"/>
    <w:p w:rsidRPr="004E66F1" w:rsidR="004E66F1" w:rsidP="004E66F1" w:rsidRDefault="004E66F1" w14:paraId="48F78AAF" w14:textId="6AF1603D">
      <w:pPr>
        <w:spacing w:after="0"/>
        <w:rPr>
          <w:sz w:val="28"/>
          <w:szCs w:val="28"/>
        </w:rPr>
      </w:pPr>
      <w:r w:rsidRPr="1CFD5565" w:rsidR="004E66F1">
        <w:rPr>
          <w:sz w:val="28"/>
          <w:szCs w:val="28"/>
        </w:rPr>
        <w:t xml:space="preserve">1. </w:t>
      </w:r>
      <w:r w:rsidRPr="1CFD5565" w:rsidR="005465DF">
        <w:rPr>
          <w:sz w:val="28"/>
          <w:szCs w:val="28"/>
        </w:rPr>
        <w:t xml:space="preserve">Patient </w:t>
      </w:r>
      <w:r w:rsidRPr="1CFD5565" w:rsidR="004E66F1">
        <w:rPr>
          <w:sz w:val="28"/>
          <w:szCs w:val="28"/>
        </w:rPr>
        <w:t xml:space="preserve">Inclusion and Exclusion Criteria to supply </w:t>
      </w:r>
      <w:r w:rsidRPr="1CFD5565" w:rsidR="331D4654">
        <w:rPr>
          <w:sz w:val="28"/>
          <w:szCs w:val="28"/>
        </w:rPr>
        <w:t>PrEP</w:t>
      </w:r>
      <w:r w:rsidRPr="1CFD5565" w:rsidR="004E66F1">
        <w:rPr>
          <w:sz w:val="28"/>
          <w:szCs w:val="28"/>
        </w:rPr>
        <w:t xml:space="preserve"> medication under PSD</w:t>
      </w:r>
    </w:p>
    <w:p w:rsidRPr="004E66F1" w:rsidR="004E66F1" w:rsidP="004E66F1" w:rsidRDefault="004E66F1" w14:paraId="5B902AFF" w14:textId="77777777">
      <w:pPr>
        <w:spacing w:after="0"/>
        <w:rPr>
          <w:b/>
        </w:rPr>
      </w:pPr>
    </w:p>
    <w:p w:rsidRPr="004E66F1" w:rsidR="005465DF" w:rsidP="004E66F1" w:rsidRDefault="004E66F1" w14:paraId="54B5DC7B" w14:textId="5FD84202">
      <w:pPr>
        <w:spacing w:after="0"/>
        <w:rPr>
          <w:b/>
        </w:rPr>
      </w:pPr>
      <w:r w:rsidRPr="004E66F1">
        <w:rPr>
          <w:b/>
        </w:rPr>
        <w:t xml:space="preserve"> Inclusion Criteria</w:t>
      </w:r>
    </w:p>
    <w:p w:rsidR="005465DF" w:rsidP="005465DF" w:rsidRDefault="005465DF" w14:paraId="4D4F3B8A" w14:textId="43556E5E">
      <w:pPr>
        <w:spacing w:after="0"/>
      </w:pPr>
    </w:p>
    <w:p w:rsidR="005465DF" w:rsidP="005465DF" w:rsidRDefault="005465DF" w14:paraId="39745685" w14:textId="2C3F2A21">
      <w:pPr>
        <w:pStyle w:val="ListParagraph"/>
        <w:numPr>
          <w:ilvl w:val="0"/>
          <w:numId w:val="6"/>
        </w:numPr>
        <w:spacing w:after="0"/>
        <w:rPr/>
      </w:pPr>
      <w:r w:rsidR="38DBD18E">
        <w:rPr/>
        <w:t>Consistent with PrEP</w:t>
      </w:r>
      <w:r w:rsidR="005465DF">
        <w:rPr/>
        <w:t xml:space="preserve">, has attended regularly for the last </w:t>
      </w:r>
      <w:r w:rsidR="005465DF">
        <w:rPr/>
        <w:t>year</w:t>
      </w:r>
    </w:p>
    <w:p w:rsidR="005465DF" w:rsidP="005465DF" w:rsidRDefault="004E66F1" w14:paraId="033CA665" w14:textId="2C57A57C">
      <w:pPr>
        <w:pStyle w:val="ListParagraph"/>
        <w:numPr>
          <w:ilvl w:val="0"/>
          <w:numId w:val="6"/>
        </w:numPr>
        <w:spacing w:after="0"/>
      </w:pPr>
      <w:r>
        <w:t xml:space="preserve">Aged 18 years and over and has been assessed and deemed to have capacity to </w:t>
      </w:r>
      <w:proofErr w:type="gramStart"/>
      <w:r>
        <w:t>consent</w:t>
      </w:r>
      <w:proofErr w:type="gramEnd"/>
    </w:p>
    <w:p w:rsidR="004E66F1" w:rsidP="005465DF" w:rsidRDefault="004E66F1" w14:paraId="7DA78A7C" w14:textId="3B01C36D">
      <w:pPr>
        <w:pStyle w:val="ListParagraph"/>
        <w:numPr>
          <w:ilvl w:val="0"/>
          <w:numId w:val="6"/>
        </w:numPr>
        <w:spacing w:after="0"/>
        <w:rPr/>
      </w:pPr>
      <w:r w:rsidR="004E66F1">
        <w:rPr/>
        <w:t xml:space="preserve">Has verbally consented to receive </w:t>
      </w:r>
      <w:r w:rsidR="331D4654">
        <w:rPr/>
        <w:t>PrEP</w:t>
      </w:r>
      <w:r w:rsidR="004E66F1">
        <w:rPr/>
        <w:t xml:space="preserve"> medication from the </w:t>
      </w:r>
      <w:r w:rsidR="005465DF">
        <w:rPr/>
        <w:t>CSW</w:t>
      </w:r>
      <w:r w:rsidR="004E66F1">
        <w:rPr/>
        <w:t xml:space="preserve"> in line with this </w:t>
      </w:r>
      <w:r w:rsidR="004E66F1">
        <w:rPr/>
        <w:t>policy</w:t>
      </w:r>
    </w:p>
    <w:p w:rsidR="004E66F1" w:rsidP="005465DF" w:rsidRDefault="004E66F1" w14:paraId="1F789FF3" w14:textId="3A107643">
      <w:pPr>
        <w:pStyle w:val="ListParagraph"/>
        <w:numPr>
          <w:ilvl w:val="0"/>
          <w:numId w:val="6"/>
        </w:numPr>
        <w:spacing w:after="0"/>
      </w:pPr>
      <w:r>
        <w:t>HIV negative</w:t>
      </w:r>
    </w:p>
    <w:p w:rsidR="005465DF" w:rsidP="005465DF" w:rsidRDefault="004E66F1" w14:paraId="6AF380EA" w14:textId="1CD51434">
      <w:pPr>
        <w:pStyle w:val="ListParagraph"/>
        <w:numPr>
          <w:ilvl w:val="0"/>
          <w:numId w:val="6"/>
        </w:numPr>
        <w:spacing w:after="0"/>
        <w:rPr/>
      </w:pPr>
      <w:r w:rsidR="004E66F1">
        <w:rPr/>
        <w:t xml:space="preserve">Deemed eligible to receive </w:t>
      </w:r>
      <w:r w:rsidR="331D4654">
        <w:rPr/>
        <w:t>PrEP</w:t>
      </w:r>
      <w:r w:rsidR="004E66F1">
        <w:rPr/>
        <w:t xml:space="preserve"> as per BHIVA/BASHH 201</w:t>
      </w:r>
      <w:r w:rsidR="0406A4B4">
        <w:rPr/>
        <w:t>8</w:t>
      </w:r>
      <w:r w:rsidR="004E66F1">
        <w:rPr/>
        <w:t xml:space="preserve"> </w:t>
      </w:r>
      <w:r w:rsidR="004E66F1">
        <w:rPr/>
        <w:t>criteria</w:t>
      </w:r>
      <w:r w:rsidR="004E66F1">
        <w:rPr/>
        <w:t xml:space="preserve"> </w:t>
      </w:r>
    </w:p>
    <w:p w:rsidR="004E66F1" w:rsidP="005465DF" w:rsidRDefault="004E66F1" w14:paraId="2C1C0A21" w14:textId="4BEE5F45">
      <w:pPr>
        <w:pStyle w:val="ListParagraph"/>
        <w:numPr>
          <w:ilvl w:val="0"/>
          <w:numId w:val="6"/>
        </w:numPr>
        <w:spacing w:after="0"/>
        <w:rPr/>
      </w:pPr>
      <w:r w:rsidR="004E66F1">
        <w:rPr/>
        <w:t xml:space="preserve">Willing and able to test for HIV and STIs on a 3-monthly basis as part of </w:t>
      </w:r>
      <w:r w:rsidR="331D4654">
        <w:rPr/>
        <w:t>PrEP</w:t>
      </w:r>
      <w:r w:rsidR="004E66F1">
        <w:rPr/>
        <w:t xml:space="preserve"> care through clinic setting or </w:t>
      </w:r>
      <w:r w:rsidR="004E66F1">
        <w:rPr/>
        <w:t>remotely</w:t>
      </w:r>
    </w:p>
    <w:p w:rsidR="004E66F1" w:rsidP="005465DF" w:rsidRDefault="004E66F1" w14:paraId="4ABD60F0" w14:textId="2EF4859F">
      <w:pPr>
        <w:pStyle w:val="ListParagraph"/>
        <w:numPr>
          <w:ilvl w:val="0"/>
          <w:numId w:val="6"/>
        </w:numPr>
        <w:spacing w:after="0"/>
      </w:pPr>
      <w:r>
        <w:t xml:space="preserve">Able to access clinic at least 6 monthly for monitoring, sexual health care and </w:t>
      </w:r>
      <w:proofErr w:type="gramStart"/>
      <w:r>
        <w:t>support</w:t>
      </w:r>
      <w:proofErr w:type="gramEnd"/>
      <w:r>
        <w:t xml:space="preserve"> </w:t>
      </w:r>
    </w:p>
    <w:p w:rsidR="004E66F1" w:rsidP="004E66F1" w:rsidRDefault="004E66F1" w14:paraId="5E3CC5EE" w14:textId="77777777">
      <w:pPr>
        <w:spacing w:after="0"/>
      </w:pPr>
    </w:p>
    <w:p w:rsidR="004E66F1" w:rsidP="004E66F1" w:rsidRDefault="004E66F1" w14:paraId="5C822722" w14:textId="77777777">
      <w:pPr>
        <w:spacing w:after="0"/>
        <w:rPr>
          <w:b/>
        </w:rPr>
      </w:pPr>
      <w:r w:rsidRPr="004E66F1">
        <w:rPr>
          <w:b/>
        </w:rPr>
        <w:t>Exclusion Criteria</w:t>
      </w:r>
    </w:p>
    <w:p w:rsidR="005465DF" w:rsidP="004E66F1" w:rsidRDefault="005465DF" w14:paraId="5B04EF52" w14:textId="77777777">
      <w:pPr>
        <w:spacing w:after="0"/>
        <w:rPr>
          <w:b/>
        </w:rPr>
      </w:pPr>
    </w:p>
    <w:p w:rsidR="004E66F1" w:rsidP="004E66F1" w:rsidRDefault="005465DF" w14:paraId="08241DDE" w14:textId="0734A0D7">
      <w:pPr>
        <w:spacing w:after="0"/>
      </w:pPr>
      <w:r>
        <w:t>A</w:t>
      </w:r>
      <w:r w:rsidR="004E66F1">
        <w:t xml:space="preserve">ged 17 years and under </w:t>
      </w:r>
    </w:p>
    <w:p w:rsidR="004E66F1" w:rsidP="004E66F1" w:rsidRDefault="004E66F1" w14:paraId="6C9A914E" w14:textId="61FC969A">
      <w:pPr>
        <w:spacing w:after="0"/>
      </w:pPr>
      <w:r>
        <w:t>Pregnant</w:t>
      </w:r>
    </w:p>
    <w:p w:rsidR="004E66F1" w:rsidP="004E66F1" w:rsidRDefault="004E66F1" w14:paraId="00C55E5E" w14:textId="44E766AC">
      <w:pPr>
        <w:spacing w:after="0"/>
      </w:pPr>
      <w:r>
        <w:t>Breastfeeding</w:t>
      </w:r>
    </w:p>
    <w:p w:rsidR="004E66F1" w:rsidP="004E66F1" w:rsidRDefault="004E66F1" w14:paraId="2EC1E789" w14:textId="67047D74">
      <w:pPr>
        <w:spacing w:after="0"/>
      </w:pPr>
      <w:r>
        <w:t>HIV positive</w:t>
      </w:r>
    </w:p>
    <w:p w:rsidR="004E66F1" w:rsidP="004E66F1" w:rsidRDefault="004E66F1" w14:paraId="5FDC2CC3" w14:textId="67956E93">
      <w:pPr>
        <w:spacing w:after="0"/>
      </w:pPr>
      <w:r w:rsidR="004E66F1">
        <w:rPr/>
        <w:t>Under 35kg</w:t>
      </w:r>
    </w:p>
    <w:p w:rsidR="004E66F1" w:rsidP="004E66F1" w:rsidRDefault="004E66F1" w14:paraId="1CAE30D0" w14:textId="4D04132E">
      <w:pPr>
        <w:spacing w:after="0"/>
      </w:pPr>
      <w:r w:rsidR="004E66F1">
        <w:rPr/>
        <w:t xml:space="preserve">Presence of an acute viral illness at start date or within the preceding month that could </w:t>
      </w:r>
      <w:r w:rsidR="004E66F1">
        <w:rPr/>
        <w:t>represent</w:t>
      </w:r>
      <w:r w:rsidR="004E66F1">
        <w:rPr/>
        <w:t xml:space="preserve"> HIV </w:t>
      </w:r>
      <w:r w:rsidR="004E66F1">
        <w:rPr/>
        <w:t>seroconversion</w:t>
      </w:r>
      <w:r w:rsidR="004E66F1">
        <w:rPr/>
        <w:t xml:space="preserve"> </w:t>
      </w:r>
    </w:p>
    <w:p w:rsidR="004E66F1" w:rsidP="004E66F1" w:rsidRDefault="004E66F1" w14:paraId="61935003" w14:textId="12ED7B52">
      <w:pPr>
        <w:spacing w:after="0"/>
      </w:pPr>
      <w:r>
        <w:t xml:space="preserve">Presence of atypical HIV test results (unchanging reactivity on two or more consecutive samples that do not fit with a pattern usually associated with confirmed positivity) </w:t>
      </w:r>
    </w:p>
    <w:p w:rsidR="004E66F1" w:rsidP="004E66F1" w:rsidRDefault="004E66F1" w14:paraId="6B71629F" w14:textId="349BDA24">
      <w:pPr>
        <w:spacing w:after="0"/>
      </w:pPr>
      <w:r w:rsidR="004E66F1">
        <w:rPr/>
        <w:t xml:space="preserve">Allergy/hypersensitivity or have any contraindications to Emtricitabine, Tenofovir, Tenofovir Disoproxil, or any of the other ingredients of </w:t>
      </w:r>
      <w:r w:rsidR="331D4654">
        <w:rPr/>
        <w:t>PrEP</w:t>
      </w:r>
      <w:r w:rsidR="004E66F1">
        <w:rPr/>
        <w:t xml:space="preserve"> </w:t>
      </w:r>
      <w:r w:rsidR="004E66F1">
        <w:rPr/>
        <w:t>medicines</w:t>
      </w:r>
      <w:r w:rsidR="004E66F1">
        <w:rPr/>
        <w:t xml:space="preserve"> </w:t>
      </w:r>
    </w:p>
    <w:p w:rsidR="004E66F1" w:rsidP="004E66F1" w:rsidRDefault="004E66F1" w14:paraId="77E15E4D" w14:textId="02E4AE5F">
      <w:pPr>
        <w:spacing w:after="0"/>
      </w:pPr>
      <w:r>
        <w:t>Acute Hepatitis C Infection</w:t>
      </w:r>
    </w:p>
    <w:p w:rsidR="004E66F1" w:rsidP="004E66F1" w:rsidRDefault="004E66F1" w14:paraId="1BEBA995" w14:textId="3E30DDA8">
      <w:pPr>
        <w:spacing w:after="0"/>
      </w:pPr>
      <w:r>
        <w:t>Acute or chronic Hepatitis B Infection</w:t>
      </w:r>
    </w:p>
    <w:p w:rsidR="004E66F1" w:rsidP="004E66F1" w:rsidRDefault="004E66F1" w14:paraId="3AD58B7A" w14:textId="0AD15DEE">
      <w:pPr>
        <w:spacing w:after="0"/>
      </w:pPr>
      <w:r>
        <w:t xml:space="preserve">Known liver failure or </w:t>
      </w:r>
      <w:proofErr w:type="gramStart"/>
      <w:r>
        <w:t>disease</w:t>
      </w:r>
      <w:proofErr w:type="gramEnd"/>
      <w:r>
        <w:t xml:space="preserve"> </w:t>
      </w:r>
    </w:p>
    <w:p w:rsidR="004E66F1" w:rsidP="004E66F1" w:rsidRDefault="004E66F1" w14:paraId="2D5492B3" w14:textId="1A87CECA">
      <w:pPr>
        <w:spacing w:after="0"/>
      </w:pPr>
      <w:r>
        <w:t xml:space="preserve">Taking medicines containing Emtricitabine or Tenofovir Disoproxil including Atripla, Emtriva and Viread, Adefovir Dipivoxil, Lamivudine and other cytidine analogues, Didanosine, Cidofovir and other medical products that compete for active tubular </w:t>
      </w:r>
      <w:proofErr w:type="gramStart"/>
      <w:r>
        <w:t>secretion</w:t>
      </w:r>
      <w:proofErr w:type="gramEnd"/>
      <w:r>
        <w:t xml:space="preserve"> </w:t>
      </w:r>
    </w:p>
    <w:p w:rsidR="005465DF" w:rsidP="004E66F1" w:rsidRDefault="004E66F1" w14:paraId="74B47851" w14:textId="77777777">
      <w:pPr>
        <w:spacing w:after="0"/>
      </w:pPr>
      <w:r>
        <w:t xml:space="preserve">Taking medicines that reduce renal function including ACE inhibitors, NSAIDs, Diuretics, Angiotensin Receptor Blockers, Cyclosporine and Tacrolimus </w:t>
      </w:r>
    </w:p>
    <w:p w:rsidR="004E66F1" w:rsidP="004E66F1" w:rsidRDefault="004E66F1" w14:paraId="4FC3862B" w14:textId="3A6FF91C">
      <w:pPr>
        <w:spacing w:after="0"/>
      </w:pPr>
      <w:r>
        <w:t xml:space="preserve"> Taking medicines which are primarily renally eliminated and have a narrow therapeutic window </w:t>
      </w:r>
      <w:proofErr w:type="gramStart"/>
      <w:r>
        <w:t>e.g.</w:t>
      </w:r>
      <w:proofErr w:type="gramEnd"/>
      <w:r>
        <w:t xml:space="preserve"> Methotrexate or Lithium </w:t>
      </w:r>
    </w:p>
    <w:p w:rsidR="004E66F1" w:rsidP="004E66F1" w:rsidRDefault="004E66F1" w14:paraId="1AFEF245" w14:textId="1549FB3C">
      <w:pPr>
        <w:spacing w:after="0"/>
      </w:pPr>
      <w:r>
        <w:t>Known to have renal disease or an eGFR less than 60ml/minute/1.73m</w:t>
      </w:r>
    </w:p>
    <w:p w:rsidR="004E66F1" w:rsidP="004E66F1" w:rsidRDefault="004E66F1" w14:paraId="41A101F4" w14:textId="46613B0E">
      <w:pPr>
        <w:spacing w:after="0"/>
      </w:pPr>
      <w:r>
        <w:t>Proteinuria ++ or +++ on urinalysis</w:t>
      </w:r>
    </w:p>
    <w:p w:rsidR="004E66F1" w:rsidP="004E66F1" w:rsidRDefault="004E66F1" w14:paraId="58D4D304" w14:textId="7A50F80A">
      <w:pPr>
        <w:spacing w:after="0"/>
      </w:pPr>
      <w:r>
        <w:t xml:space="preserve">Known to have bone disease or </w:t>
      </w:r>
      <w:proofErr w:type="gramStart"/>
      <w:r>
        <w:t>osteoporosis</w:t>
      </w:r>
      <w:proofErr w:type="gramEnd"/>
      <w:r>
        <w:t xml:space="preserve"> </w:t>
      </w:r>
    </w:p>
    <w:p w:rsidR="004E66F1" w:rsidP="004E66F1" w:rsidRDefault="004E66F1" w14:paraId="77B03770" w14:textId="6B6F2718">
      <w:pPr>
        <w:spacing w:after="0"/>
      </w:pPr>
      <w:r>
        <w:t xml:space="preserve">Consent not provided or declines medication under </w:t>
      </w:r>
      <w:proofErr w:type="gramStart"/>
      <w:r>
        <w:t>PSD</w:t>
      </w:r>
      <w:proofErr w:type="gramEnd"/>
      <w:r>
        <w:t xml:space="preserve"> </w:t>
      </w:r>
    </w:p>
    <w:p w:rsidR="005465DF" w:rsidP="004E66F1" w:rsidRDefault="005465DF" w14:paraId="06161855" w14:textId="1DB687E7">
      <w:pPr>
        <w:spacing w:after="0"/>
      </w:pPr>
      <w:r w:rsidR="005465DF">
        <w:rPr/>
        <w:t xml:space="preserve">Concerns about adherence to </w:t>
      </w:r>
      <w:r w:rsidR="331D4654">
        <w:rPr/>
        <w:t>PrEP</w:t>
      </w:r>
    </w:p>
    <w:p w:rsidR="005465DF" w:rsidP="004E66F1" w:rsidRDefault="005465DF" w14:paraId="30448057" w14:textId="5540ECD1">
      <w:pPr>
        <w:spacing w:after="0"/>
      </w:pPr>
      <w:r>
        <w:t>Needing 3/12 renal monitoring</w:t>
      </w:r>
    </w:p>
    <w:p w:rsidR="005465DF" w:rsidP="004E66F1" w:rsidRDefault="005465DF" w14:paraId="7B8233B9" w14:textId="4F5C269D">
      <w:pPr>
        <w:spacing w:after="0"/>
      </w:pPr>
      <w:r>
        <w:t xml:space="preserve">Other vulnerabilities of concern: </w:t>
      </w:r>
      <w:proofErr w:type="gramStart"/>
      <w:r>
        <w:t>i.e.</w:t>
      </w:r>
      <w:proofErr w:type="gramEnd"/>
      <w:r>
        <w:t xml:space="preserve"> regular Chems use, domestic abuse concerns, safeguarding</w:t>
      </w:r>
    </w:p>
    <w:p w:rsidR="004E66F1" w:rsidP="004E66F1" w:rsidRDefault="004E66F1" w14:paraId="3E4BAE9C" w14:textId="77777777">
      <w:pPr>
        <w:spacing w:after="0"/>
      </w:pPr>
    </w:p>
    <w:p w:rsidR="004E66F1" w:rsidP="004E66F1" w:rsidRDefault="004E66F1" w14:paraId="7876784D" w14:textId="428AC8CB">
      <w:pPr>
        <w:spacing w:after="0"/>
      </w:pPr>
      <w:r w:rsidR="004E66F1">
        <w:rPr/>
        <w:t xml:space="preserve">A patient who is </w:t>
      </w:r>
      <w:r w:rsidR="004E66F1">
        <w:rPr/>
        <w:t>deemed</w:t>
      </w:r>
      <w:r w:rsidR="004E66F1">
        <w:rPr/>
        <w:t xml:space="preserve"> as not eligible </w:t>
      </w:r>
      <w:r w:rsidR="004E66F1">
        <w:rPr/>
        <w:t>in accordance with</w:t>
      </w:r>
      <w:r w:rsidR="004E66F1">
        <w:rPr/>
        <w:t xml:space="preserve"> the exclusion criteria will not be supplied with </w:t>
      </w:r>
      <w:r w:rsidR="331D4654">
        <w:rPr/>
        <w:t>PrEP</w:t>
      </w:r>
      <w:r w:rsidR="004E66F1">
        <w:rPr/>
        <w:t xml:space="preserve"> medication and will be referred to a </w:t>
      </w:r>
      <w:r w:rsidR="005465DF">
        <w:rPr/>
        <w:t>senior clinician</w:t>
      </w:r>
      <w:r w:rsidR="004E66F1">
        <w:rPr/>
        <w:t xml:space="preserve"> for further </w:t>
      </w:r>
      <w:r w:rsidR="004E66F1">
        <w:rPr/>
        <w:t>assessment</w:t>
      </w:r>
    </w:p>
    <w:p w:rsidR="004E66F1" w:rsidP="004E66F1" w:rsidRDefault="004E66F1" w14:paraId="73F215CF" w14:textId="77777777">
      <w:pPr>
        <w:spacing w:after="0"/>
      </w:pPr>
    </w:p>
    <w:p w:rsidR="004E66F1" w:rsidP="004E66F1" w:rsidRDefault="004E66F1" w14:paraId="293B9F83" w14:textId="77777777">
      <w:pPr>
        <w:spacing w:after="0"/>
      </w:pPr>
    </w:p>
    <w:p w:rsidR="004E66F1" w:rsidP="004E66F1" w:rsidRDefault="004E66F1" w14:paraId="6F631B0F" w14:textId="5F875451">
      <w:pPr>
        <w:spacing w:after="0"/>
        <w:rPr>
          <w:sz w:val="28"/>
          <w:szCs w:val="28"/>
        </w:rPr>
      </w:pPr>
      <w:r w:rsidRPr="1CFD5565" w:rsidR="004E66F1">
        <w:rPr>
          <w:sz w:val="28"/>
          <w:szCs w:val="28"/>
        </w:rPr>
        <w:t xml:space="preserve">2. </w:t>
      </w:r>
      <w:r w:rsidRPr="1CFD5565" w:rsidR="004E66F1">
        <w:rPr>
          <w:sz w:val="28"/>
          <w:szCs w:val="28"/>
        </w:rPr>
        <w:t>BHIVA/BASHH guidelines on the use of HIV pre-exposure prophylaxis (</w:t>
      </w:r>
      <w:r w:rsidRPr="1CFD5565" w:rsidR="331D4654">
        <w:rPr>
          <w:sz w:val="28"/>
          <w:szCs w:val="28"/>
        </w:rPr>
        <w:t>PrEP</w:t>
      </w:r>
      <w:r w:rsidRPr="1CFD5565" w:rsidR="004E66F1">
        <w:rPr>
          <w:sz w:val="28"/>
          <w:szCs w:val="28"/>
        </w:rPr>
        <w:t>) 2018</w:t>
      </w:r>
    </w:p>
    <w:p w:rsidR="004E66F1" w:rsidP="004E66F1" w:rsidRDefault="004E66F1" w14:paraId="481210AD" w14:textId="77777777">
      <w:pPr>
        <w:spacing w:after="0"/>
        <w:rPr>
          <w:sz w:val="28"/>
          <w:szCs w:val="28"/>
        </w:rPr>
      </w:pPr>
    </w:p>
    <w:p w:rsidR="00DC513F" w:rsidP="004E66F1" w:rsidRDefault="004E66F1" w14:paraId="78168AFF" w14:textId="77777777">
      <w:pPr>
        <w:spacing w:after="0"/>
        <w:rPr>
          <w:sz w:val="36"/>
          <w:szCs w:val="36"/>
        </w:rPr>
      </w:pPr>
      <w:r w:rsidRPr="004E66F1">
        <w:rPr>
          <w:noProof/>
          <w:sz w:val="36"/>
          <w:szCs w:val="36"/>
          <w:lang w:eastAsia="en-GB"/>
        </w:rPr>
        <w:drawing>
          <wp:inline distT="0" distB="0" distL="0" distR="0" wp14:anchorId="6B690169" wp14:editId="36681108">
            <wp:extent cx="5731510" cy="528266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6F1" w:rsidP="00DC513F" w:rsidRDefault="00DC513F" w14:paraId="13DF43CA" w14:textId="77777777">
      <w:pPr>
        <w:tabs>
          <w:tab w:val="left" w:pos="103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DC513F" w:rsidP="00DC513F" w:rsidRDefault="00DC513F" w14:paraId="77384644" w14:textId="77777777">
      <w:pPr>
        <w:tabs>
          <w:tab w:val="left" w:pos="1035"/>
        </w:tabs>
        <w:rPr>
          <w:sz w:val="36"/>
          <w:szCs w:val="36"/>
        </w:rPr>
      </w:pPr>
    </w:p>
    <w:p w:rsidR="00DC513F" w:rsidP="00DC513F" w:rsidRDefault="00DC513F" w14:paraId="44EC8D26" w14:textId="77777777">
      <w:pPr>
        <w:tabs>
          <w:tab w:val="left" w:pos="1035"/>
        </w:tabs>
        <w:rPr>
          <w:sz w:val="36"/>
          <w:szCs w:val="36"/>
        </w:rPr>
      </w:pPr>
    </w:p>
    <w:p w:rsidR="007169FB" w:rsidP="00DC513F" w:rsidRDefault="007169FB" w14:paraId="41EFBAC1" w14:textId="77777777">
      <w:pPr>
        <w:tabs>
          <w:tab w:val="left" w:pos="1035"/>
        </w:tabs>
        <w:rPr>
          <w:sz w:val="36"/>
          <w:szCs w:val="36"/>
        </w:rPr>
      </w:pPr>
    </w:p>
    <w:p w:rsidR="00DC513F" w:rsidP="00DC513F" w:rsidRDefault="00B42617" w14:paraId="0E22A010" w14:textId="77777777">
      <w:pPr>
        <w:tabs>
          <w:tab w:val="left" w:pos="1035"/>
        </w:tabs>
        <w:rPr>
          <w:sz w:val="28"/>
          <w:szCs w:val="28"/>
        </w:rPr>
      </w:pPr>
      <w:r w:rsidRPr="006C0807">
        <w:rPr>
          <w:noProof/>
          <w:sz w:val="28"/>
          <w:szCs w:val="28"/>
          <w:lang w:eastAsia="en-GB"/>
        </w:rPr>
        <w:lastRenderedPageBreak/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1622B5C" wp14:editId="3E263EE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127000</wp:posOffset>
                </wp:positionH>
                <wp:positionV xmlns:wp="http://schemas.openxmlformats.org/drawingml/2006/wordprocessingDrawing" relativeFrom="paragraph">
                  <wp:posOffset>546100</wp:posOffset>
                </wp:positionV>
                <wp:extent cx="5724525" cy="1282700"/>
                <wp:effectExtent l="0" t="0" r="28575" b="12700"/>
                <wp:wrapNone xmlns:wp="http://schemas.openxmlformats.org/drawingml/2006/wordprocessingDrawing"/>
                <wp:docPr xmlns:wp="http://schemas.openxmlformats.org/drawingml/2006/wordprocessingDrawing" id="30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452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□ Completed home test 3/12 ago</w:t>
                            </w:r>
                          </w:p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□ Has adhered to Daily or Event based dosing</w:t>
                            </w:r>
                          </w:p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□ Results from last tests checked (referred to HA if any positive results)</w:t>
                            </w:r>
                          </w:p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□ Creatinine/UPCR done today</w:t>
                            </w:r>
                          </w:p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□ Creatinine/UPCR not needed today</w:t>
                            </w:r>
                          </w:p>
                          <w:p w:rsidR="00D475E8" w:rsidP="00D475E8" w:rsidRDefault="00D475E8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DC513F" w:rsidR="00DC513F">
        <w:rPr>
          <w:sz w:val="28"/>
          <w:szCs w:val="28"/>
        </w:rPr>
        <w:t>3. Emtricitabine/Tenofovir Disoproxil issuing checklist for Non-Registered Healthcare Professionals</w:t>
      </w:r>
    </w:p>
    <w:p w:rsidR="006C0807" w:rsidP="00DC513F" w:rsidRDefault="006C0807" w14:paraId="61632FB2" w14:textId="77777777">
      <w:pPr>
        <w:tabs>
          <w:tab w:val="left" w:pos="1035"/>
        </w:tabs>
        <w:rPr>
          <w:sz w:val="28"/>
          <w:szCs w:val="28"/>
        </w:rPr>
      </w:pPr>
    </w:p>
    <w:p w:rsidR="006C0807" w:rsidP="00DC513F" w:rsidRDefault="006C0807" w14:paraId="3529AE1C" w14:textId="77777777">
      <w:pPr>
        <w:tabs>
          <w:tab w:val="left" w:pos="1035"/>
        </w:tabs>
        <w:rPr>
          <w:sz w:val="28"/>
          <w:szCs w:val="28"/>
        </w:rPr>
      </w:pPr>
    </w:p>
    <w:p w:rsidR="006C0807" w:rsidP="00DC513F" w:rsidRDefault="006C0807" w14:paraId="1B0937F9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4BB51017" w14:textId="77777777">
      <w:pPr>
        <w:tabs>
          <w:tab w:val="left" w:pos="1035"/>
        </w:tabs>
        <w:rPr>
          <w:sz w:val="28"/>
          <w:szCs w:val="28"/>
        </w:rPr>
      </w:pPr>
      <w:r w:rsidRPr="00DC513F">
        <w:rPr>
          <w:noProof/>
          <w:sz w:val="28"/>
          <w:szCs w:val="28"/>
          <w:lang w:eastAsia="en-GB"/>
        </w:rPr>
        <w:drawing>
          <wp:inline distT="0" distB="0" distL="0" distR="0" wp14:anchorId="5C477BD4" wp14:editId="3D666D66">
            <wp:extent cx="6029325" cy="321910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682" cy="32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3F" w:rsidP="00DC513F" w:rsidRDefault="00DC513F" w14:paraId="7C372AE1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6B74E27C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7E21ACD9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6CF10022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749F0991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143EEB33" w14:textId="77777777">
      <w:pPr>
        <w:tabs>
          <w:tab w:val="left" w:pos="1035"/>
        </w:tabs>
        <w:rPr>
          <w:sz w:val="28"/>
          <w:szCs w:val="28"/>
        </w:rPr>
      </w:pPr>
    </w:p>
    <w:p w:rsidR="00DC513F" w:rsidP="00DC513F" w:rsidRDefault="00DC513F" w14:paraId="4CD1D02E" w14:textId="77777777">
      <w:pPr>
        <w:tabs>
          <w:tab w:val="left" w:pos="1035"/>
        </w:tabs>
        <w:rPr>
          <w:sz w:val="28"/>
          <w:szCs w:val="28"/>
        </w:rPr>
      </w:pPr>
    </w:p>
    <w:p w:rsidR="00DC513F" w:rsidP="137420E4" w:rsidRDefault="00DC513F" w14:paraId="633ADABF" w14:textId="28846992">
      <w:pPr>
        <w:pStyle w:val="Normal"/>
        <w:tabs>
          <w:tab w:val="left" w:pos="1035"/>
        </w:tabs>
        <w:rPr>
          <w:sz w:val="28"/>
          <w:szCs w:val="28"/>
        </w:rPr>
      </w:pPr>
    </w:p>
    <w:p w:rsidRPr="00DC513F" w:rsidR="00DC513F" w:rsidP="00DC513F" w:rsidRDefault="00DC513F" w14:paraId="63E6C97F" w14:textId="77777777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 E learning modules undertaken:</w:t>
      </w:r>
    </w:p>
    <w:tbl>
      <w:tblPr>
        <w:tblStyle w:val="TableGrid"/>
        <w:tblpPr w:leftFromText="180" w:rightFromText="180" w:horzAnchor="margin" w:tblpY="767"/>
        <w:tblW w:w="0" w:type="auto"/>
        <w:tblLook w:val="04A0" w:firstRow="1" w:lastRow="0" w:firstColumn="1" w:lastColumn="0" w:noHBand="0" w:noVBand="1"/>
      </w:tblPr>
      <w:tblGrid>
        <w:gridCol w:w="5560"/>
        <w:gridCol w:w="992"/>
        <w:gridCol w:w="851"/>
        <w:gridCol w:w="1479"/>
      </w:tblGrid>
      <w:tr w:rsidR="00DC513F" w:rsidTr="137420E4" w14:paraId="625A0A39" w14:textId="77777777">
        <w:tc>
          <w:tcPr>
            <w:tcW w:w="5560" w:type="dxa"/>
            <w:shd w:val="clear" w:color="auto" w:fill="548DD4" w:themeFill="text2" w:themeFillTint="99"/>
            <w:tcMar/>
          </w:tcPr>
          <w:p w:rsidRPr="008615A9" w:rsidR="00DC513F" w:rsidP="000962C1" w:rsidRDefault="00DC513F" w14:paraId="27CCED7F" w14:textId="77777777">
            <w:pPr>
              <w:pStyle w:val="ListParagraph"/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548DD4" w:themeFill="text2" w:themeFillTint="99"/>
            <w:tcMar/>
          </w:tcPr>
          <w:p w:rsidRPr="008615A9" w:rsidR="00DC513F" w:rsidP="000962C1" w:rsidRDefault="00DC513F" w14:paraId="7BBFEB3D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Date Completed</w:t>
            </w:r>
          </w:p>
        </w:tc>
        <w:tc>
          <w:tcPr>
            <w:tcW w:w="851" w:type="dxa"/>
            <w:shd w:val="clear" w:color="auto" w:fill="548DD4" w:themeFill="text2" w:themeFillTint="99"/>
            <w:tcMar/>
          </w:tcPr>
          <w:p w:rsidRPr="008615A9" w:rsidR="00DC513F" w:rsidP="000962C1" w:rsidRDefault="00DC513F" w14:paraId="0CB075A7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Initial of assessor</w:t>
            </w:r>
          </w:p>
        </w:tc>
        <w:tc>
          <w:tcPr>
            <w:tcW w:w="1479" w:type="dxa"/>
            <w:shd w:val="clear" w:color="auto" w:fill="548DD4" w:themeFill="text2" w:themeFillTint="99"/>
            <w:tcMar/>
          </w:tcPr>
          <w:p w:rsidRPr="008615A9" w:rsidR="00DC513F" w:rsidP="000962C1" w:rsidRDefault="00DC513F" w14:paraId="689E501F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Assessed by Certificate (C)</w:t>
            </w:r>
          </w:p>
          <w:p w:rsidRPr="008615A9" w:rsidR="00DC513F" w:rsidP="000962C1" w:rsidRDefault="00DC513F" w14:paraId="1C74A7E8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Observed Practice (O)</w:t>
            </w:r>
          </w:p>
          <w:p w:rsidRPr="008615A9" w:rsidR="00DC513F" w:rsidP="000962C1" w:rsidRDefault="00DC513F" w14:paraId="425A1F4F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Discussion (D)</w:t>
            </w:r>
          </w:p>
          <w:p w:rsidRPr="008615A9" w:rsidR="00DC513F" w:rsidP="000962C1" w:rsidRDefault="00DC513F" w14:paraId="1670041A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  <w:r w:rsidRPr="008615A9">
              <w:rPr>
                <w:b/>
                <w:bCs/>
                <w:color w:val="FFFFFF" w:themeColor="background1"/>
                <w:sz w:val="16"/>
                <w:szCs w:val="16"/>
              </w:rPr>
              <w:t>Other (please state)</w:t>
            </w:r>
          </w:p>
        </w:tc>
      </w:tr>
      <w:tr w:rsidR="00DC513F" w:rsidTr="137420E4" w14:paraId="4046963E" w14:textId="77777777">
        <w:tc>
          <w:tcPr>
            <w:tcW w:w="5560" w:type="dxa"/>
            <w:shd w:val="clear" w:color="auto" w:fill="auto"/>
            <w:tcMar/>
          </w:tcPr>
          <w:p w:rsidR="00DC513F" w:rsidP="000962C1" w:rsidRDefault="00DC513F" w14:paraId="33471010" w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76A4">
              <w:rPr>
                <w:rFonts w:asciiTheme="minorHAnsi" w:hAnsiTheme="minorHAnsi" w:cstheme="minorHAnsi"/>
                <w:b/>
                <w:sz w:val="20"/>
                <w:szCs w:val="20"/>
              </w:rPr>
              <w:t>The trainee has completed the 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ollowing e-learning module(s): </w:t>
            </w:r>
          </w:p>
          <w:p w:rsidR="00DC513F" w:rsidP="000962C1" w:rsidRDefault="00DC513F" w14:paraId="48400A1B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C1137D">
              <w:rPr>
                <w:rFonts w:asciiTheme="minorHAnsi" w:hAnsiTheme="minorHAnsi" w:cstheme="minorHAnsi"/>
              </w:rPr>
              <w:t xml:space="preserve">HIV-STI 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11 – HIV testing and prophylaxis</w:t>
            </w:r>
          </w:p>
          <w:p w:rsidRPr="00DC513F" w:rsidR="00DC513F" w:rsidP="00DC513F" w:rsidRDefault="00DC513F" w14:paraId="5BD094E9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e-SRH 01_07 Confidentiality, Chaperones and Consent</w:t>
            </w:r>
          </w:p>
          <w:p w:rsidRPr="00DC513F" w:rsidR="00DC513F" w:rsidP="00DC513F" w:rsidRDefault="00DC513F" w14:paraId="6BED8615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02_01 Interpreting Laboratory Tests</w:t>
            </w:r>
          </w:p>
          <w:p w:rsidRPr="00DC513F" w:rsidR="00DC513F" w:rsidP="00DC513F" w:rsidRDefault="00DC513F" w14:paraId="123DD2DC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02_02 Antigen and Antibody Tests</w:t>
            </w:r>
          </w:p>
          <w:p w:rsidRPr="00DC513F" w:rsidR="00DC513F" w:rsidP="00DC513F" w:rsidRDefault="00DC513F" w14:paraId="68CF05E1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02_03 Nucleic Acid Amplification Tests</w:t>
            </w:r>
          </w:p>
          <w:p w:rsidRPr="00DC513F" w:rsidR="00DC513F" w:rsidP="00DC513F" w:rsidRDefault="00DC513F" w14:paraId="69217F46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01_01 Sexual Behaviour and Infection Risk</w:t>
            </w:r>
          </w:p>
          <w:p w:rsidRPr="00DC513F" w:rsidR="00DC513F" w:rsidP="00DC513F" w:rsidRDefault="00DC513F" w14:paraId="451C87E8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01_02 Sexual History</w:t>
            </w:r>
          </w:p>
          <w:p w:rsidRPr="00DC513F" w:rsidR="00DC513F" w:rsidP="00DC513F" w:rsidRDefault="00DC513F" w14:paraId="7296A333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01_03 Confidentiality in Sexual Health</w:t>
            </w:r>
          </w:p>
          <w:p w:rsidRPr="00DC513F" w:rsidR="00DC513F" w:rsidP="00DC513F" w:rsidRDefault="00DC513F" w14:paraId="17FFC627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011_02 Screening Asymptomatic Patients</w:t>
            </w:r>
          </w:p>
          <w:p w:rsidRPr="00DC513F" w:rsidR="00DC513F" w:rsidP="00DC513F" w:rsidRDefault="00DC513F" w14:paraId="4A618BED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11_01 HIV Testing</w:t>
            </w:r>
          </w:p>
          <w:p w:rsidRPr="00DC513F" w:rsidR="00DC513F" w:rsidP="00DC513F" w:rsidRDefault="00DC513F" w14:paraId="1B41E10F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HIV-STI 11_07 HIV Pre-exposure Prophylaxis </w:t>
            </w:r>
          </w:p>
          <w:p w:rsidRPr="00DC513F" w:rsidR="00DC513F" w:rsidP="00DC513F" w:rsidRDefault="00DC513F" w14:paraId="4963CDBF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01_19 Chemsex</w:t>
            </w:r>
          </w:p>
          <w:p w:rsidRPr="00DC513F" w:rsidR="00DC513F" w:rsidP="00DC513F" w:rsidRDefault="00DC513F" w14:paraId="14D8F54D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01_20 Sexual and Reproductive Healthcare for Trans, Nonbinary and Intersex People</w:t>
            </w:r>
          </w:p>
          <w:p w:rsidR="00DC513F" w:rsidP="00DC513F" w:rsidRDefault="00DC513F" w14:paraId="62474770" w14:textId="77777777">
            <w:pPr>
              <w:pStyle w:val="Default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DC513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HIV-STI 08_12 Sex Workers</w:t>
            </w:r>
          </w:p>
          <w:p w:rsidRPr="00C1137D" w:rsidR="00DC513F" w:rsidP="000962C1" w:rsidRDefault="00DC513F" w14:paraId="638C83EE" w14:textId="77777777">
            <w:pPr>
              <w:pStyle w:val="Default"/>
              <w:rPr>
                <w:rFonts w:eastAsia="Times New Roman" w:asciiTheme="minorHAnsi" w:hAnsiTheme="minorHAnsi" w:cstheme="minorHAnsi"/>
                <w:color w:val="333333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8615A9" w:rsidR="00DC513F" w:rsidP="000962C1" w:rsidRDefault="00DC513F" w14:paraId="20AE1F0C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8615A9" w:rsidR="00DC513F" w:rsidP="000962C1" w:rsidRDefault="00DC513F" w14:paraId="52E9E42D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auto"/>
            <w:tcMar/>
          </w:tcPr>
          <w:p w:rsidRPr="008615A9" w:rsidR="00DC513F" w:rsidP="000962C1" w:rsidRDefault="00DC513F" w14:paraId="71E383DC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DC513F" w:rsidTr="137420E4" w14:paraId="5F4B4C42" w14:textId="77777777">
        <w:tc>
          <w:tcPr>
            <w:tcW w:w="5560" w:type="dxa"/>
            <w:shd w:val="clear" w:color="auto" w:fill="4F81BD" w:themeFill="accent1"/>
            <w:tcMar/>
          </w:tcPr>
          <w:p w:rsidRPr="002D76A4" w:rsidR="00DC513F" w:rsidP="000962C1" w:rsidRDefault="00DC513F" w14:paraId="6EFEA428" w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4F81BD" w:themeFill="accent1"/>
            <w:tcMar/>
          </w:tcPr>
          <w:p w:rsidRPr="008615A9" w:rsidR="00DC513F" w:rsidP="000962C1" w:rsidRDefault="00DC513F" w14:paraId="39EC985B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4F81BD" w:themeFill="accent1"/>
            <w:tcMar/>
          </w:tcPr>
          <w:p w:rsidRPr="008615A9" w:rsidR="00DC513F" w:rsidP="000962C1" w:rsidRDefault="00DC513F" w14:paraId="449D9E6B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4F81BD" w:themeFill="accent1"/>
            <w:tcMar/>
          </w:tcPr>
          <w:p w:rsidRPr="008615A9" w:rsidR="00DC513F" w:rsidP="000962C1" w:rsidRDefault="00DC513F" w14:paraId="6DD35406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DC513F" w:rsidTr="137420E4" w14:paraId="2F0BBEB3" w14:textId="77777777">
        <w:tc>
          <w:tcPr>
            <w:tcW w:w="5560" w:type="dxa"/>
            <w:shd w:val="clear" w:color="auto" w:fill="auto"/>
            <w:tcMar/>
          </w:tcPr>
          <w:p w:rsidR="00DC513F" w:rsidP="000962C1" w:rsidRDefault="00DC513F" w14:paraId="66B97756" w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Can Demonstrate the following:</w:t>
            </w:r>
          </w:p>
          <w:p w:rsidR="00DC513F" w:rsidP="1CFD5565" w:rsidRDefault="00DC513F" w14:paraId="742405A4" w14:textId="36BB8608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Identifies patients who may be eligible for 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</w:p>
          <w:p w:rsidR="00DC513F" w:rsidP="1CFD5565" w:rsidRDefault="00DC513F" w14:paraId="24F957E5" w14:textId="5227E7DD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Adheres to 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timeline (Attached)</w:t>
            </w:r>
          </w:p>
          <w:p w:rsidR="00DC513F" w:rsidP="1CFD5565" w:rsidRDefault="00DC513F" w14:paraId="0CADB4A7" w14:textId="6EC105E5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Discusses 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options with patients</w:t>
            </w:r>
          </w:p>
          <w:p w:rsidR="00DC513F" w:rsidP="1CFD5565" w:rsidRDefault="00DC513F" w14:paraId="7EF81094" w14:textId="047BB55F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Takes </w:t>
            </w: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appropriate pre-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bloods</w:t>
            </w:r>
          </w:p>
          <w:p w:rsidR="00DC513F" w:rsidP="000962C1" w:rsidRDefault="00DC513F" w14:paraId="0DA0FA86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Checks results prior to dispensing</w:t>
            </w:r>
          </w:p>
          <w:p w:rsidR="00DC513F" w:rsidP="1CFD5565" w:rsidRDefault="00DC513F" w14:paraId="73B7AAC9" w14:textId="5660AC8A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Explains how to take 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</w:p>
          <w:p w:rsidR="00DC513F" w:rsidP="000962C1" w:rsidRDefault="00DC513F" w14:paraId="681FE57E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Explains missed pill guidance</w:t>
            </w:r>
          </w:p>
          <w:p w:rsidR="00DC513F" w:rsidP="000962C1" w:rsidRDefault="00DC513F" w14:paraId="2AB3F202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Explains side effects</w:t>
            </w:r>
          </w:p>
          <w:p w:rsidR="00DC513F" w:rsidP="000962C1" w:rsidRDefault="00DC513F" w14:paraId="54580B65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Explains appropriate follow up</w:t>
            </w:r>
          </w:p>
          <w:p w:rsidRPr="00CA721C" w:rsidR="00DC513F" w:rsidP="000962C1" w:rsidRDefault="00DC513F" w14:paraId="50BA0545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Identifies other relevant issues, I.E. vaccination, chemsex, contraception</w:t>
            </w:r>
          </w:p>
        </w:tc>
        <w:tc>
          <w:tcPr>
            <w:tcW w:w="992" w:type="dxa"/>
            <w:shd w:val="clear" w:color="auto" w:fill="auto"/>
            <w:tcMar/>
          </w:tcPr>
          <w:p w:rsidRPr="008615A9" w:rsidR="00DC513F" w:rsidP="000962C1" w:rsidRDefault="00DC513F" w14:paraId="0B691145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8615A9" w:rsidR="00DC513F" w:rsidP="000962C1" w:rsidRDefault="00DC513F" w14:paraId="58C83871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auto"/>
            <w:tcMar/>
          </w:tcPr>
          <w:p w:rsidRPr="008615A9" w:rsidR="00DC513F" w:rsidP="000962C1" w:rsidRDefault="00DC513F" w14:paraId="142A1F9E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DC513F" w:rsidTr="137420E4" w14:paraId="670325C6" w14:textId="77777777">
        <w:tc>
          <w:tcPr>
            <w:tcW w:w="5560" w:type="dxa"/>
            <w:shd w:val="clear" w:color="auto" w:fill="4F81BD" w:themeFill="accent1"/>
            <w:tcMar/>
          </w:tcPr>
          <w:p w:rsidR="00DC513F" w:rsidP="000962C1" w:rsidRDefault="00DC513F" w14:paraId="709FABBF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4F81BD" w:themeFill="accent1"/>
            <w:tcMar/>
          </w:tcPr>
          <w:p w:rsidRPr="00087FA2" w:rsidR="00DC513F" w:rsidP="000962C1" w:rsidRDefault="00DC513F" w14:paraId="388CAC9B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4F81BD" w:themeFill="accent1"/>
            <w:tcMar/>
          </w:tcPr>
          <w:p w:rsidRPr="00087FA2" w:rsidR="00DC513F" w:rsidP="000962C1" w:rsidRDefault="00DC513F" w14:paraId="07C697A5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4F81BD" w:themeFill="accent1"/>
            <w:tcMar/>
          </w:tcPr>
          <w:p w:rsidRPr="00087FA2" w:rsidR="00DC513F" w:rsidP="000962C1" w:rsidRDefault="00DC513F" w14:paraId="68B4468B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C513F" w:rsidTr="137420E4" w14:paraId="6A0FAC08" w14:textId="77777777">
        <w:tc>
          <w:tcPr>
            <w:tcW w:w="5560" w:type="dxa"/>
            <w:tcMar/>
          </w:tcPr>
          <w:p w:rsidR="00DC513F" w:rsidP="000962C1" w:rsidRDefault="00DC513F" w14:paraId="7ECD109E" w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D86">
              <w:rPr>
                <w:rFonts w:asciiTheme="minorHAnsi" w:hAnsiTheme="minorHAnsi" w:cstheme="minorHAnsi"/>
                <w:b/>
                <w:sz w:val="20"/>
                <w:szCs w:val="20"/>
              </w:rPr>
              <w:t>Can articulate the following :</w:t>
            </w:r>
          </w:p>
          <w:p w:rsidR="00DC513F" w:rsidP="1CFD5565" w:rsidRDefault="00DC513F" w14:paraId="1C0368A0" w14:textId="16B290C6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Different </w:t>
            </w:r>
            <w:r w:rsidRPr="1CFD5565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  <w:r w:rsidRPr="1CFD5565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regimens</w:t>
            </w:r>
          </w:p>
          <w:p w:rsidR="00DC513F" w:rsidP="1CFD5565" w:rsidRDefault="00DC513F" w14:paraId="49D172E7" w14:textId="0FF777C1">
            <w:pPr>
              <w:pStyle w:val="Defaul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37420E4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 </w:t>
            </w:r>
            <w:r w:rsidRPr="137420E4" w:rsidR="331D46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PrEP</w:t>
            </w:r>
            <w:r w:rsidRPr="137420E4" w:rsidR="00DC51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37420E4" w:rsidR="2B84B05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follow up regimen</w:t>
            </w:r>
          </w:p>
          <w:p w:rsidR="00DC513F" w:rsidP="000962C1" w:rsidRDefault="00DC513F" w14:paraId="0331EB47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Checking previous results</w:t>
            </w:r>
          </w:p>
          <w:p w:rsidR="00DC513F" w:rsidP="000962C1" w:rsidRDefault="00DC513F" w14:paraId="2D1BB0BA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What Questions to ask before dispensing</w:t>
            </w:r>
          </w:p>
          <w:p w:rsidR="00DC513F" w:rsidP="000962C1" w:rsidRDefault="00DC513F" w14:paraId="1A579050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Which tests are needed at 6 and 12 months</w:t>
            </w:r>
          </w:p>
          <w:p w:rsidR="00DC513F" w:rsidP="000962C1" w:rsidRDefault="00DC513F" w14:paraId="2C481525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When to seek advice from a senior clinican</w:t>
            </w:r>
          </w:p>
          <w:p w:rsidRPr="008615A9" w:rsidR="00DC513F" w:rsidP="000962C1" w:rsidRDefault="00DC513F" w14:paraId="645FFC3D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Pr="00087FA2" w:rsidR="00DC513F" w:rsidP="000962C1" w:rsidRDefault="00DC513F" w14:paraId="515C9B28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087FA2" w:rsidR="00DC513F" w:rsidP="000962C1" w:rsidRDefault="00DC513F" w14:paraId="68B9360E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/>
          </w:tcPr>
          <w:p w:rsidRPr="00087FA2" w:rsidR="00DC513F" w:rsidP="000962C1" w:rsidRDefault="00DC513F" w14:paraId="245B9FD6" w14:textId="77777777">
            <w:pPr>
              <w:rPr>
                <w:rFonts w:cs="Aharoni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DC513F" w:rsidP="00DC513F" w:rsidRDefault="00DC513F" w14:paraId="7647A032" w14:textId="77777777"/>
    <w:p w:rsidR="003E5B24" w:rsidP="00F10AFE" w:rsidRDefault="003E5B24" w14:paraId="34D99095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3E5B24" w:rsidP="00F10AFE" w:rsidRDefault="003E5B24" w14:paraId="198C65B2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Pr="00F10AFE" w:rsidR="00F10AFE" w:rsidP="00F10AFE" w:rsidRDefault="00F10AFE" w14:paraId="3A260EAB" w14:textId="77777777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F10AFE">
        <w:rPr>
          <w:sz w:val="28"/>
          <w:szCs w:val="28"/>
        </w:rPr>
        <w:t xml:space="preserve">Log of Non Registered Healthcare Professional Observations of </w:t>
      </w:r>
    </w:p>
    <w:p w:rsidRPr="00F10AFE" w:rsidR="00F10AFE" w:rsidP="00F10AFE" w:rsidRDefault="00F10AFE" w14:paraId="610D8804" w14:textId="77777777">
      <w:pPr>
        <w:tabs>
          <w:tab w:val="left" w:pos="1035"/>
        </w:tabs>
        <w:spacing w:after="0"/>
        <w:rPr>
          <w:sz w:val="28"/>
          <w:szCs w:val="28"/>
        </w:rPr>
      </w:pPr>
      <w:r w:rsidRPr="00F10AFE">
        <w:rPr>
          <w:sz w:val="28"/>
          <w:szCs w:val="28"/>
        </w:rPr>
        <w:t>Practice</w:t>
      </w:r>
    </w:p>
    <w:p w:rsidRPr="003E5B24" w:rsidR="00F10AFE" w:rsidP="00F10AFE" w:rsidRDefault="00F10AFE" w14:paraId="5F27EFBF" w14:textId="2C5E393E">
      <w:pPr>
        <w:tabs>
          <w:tab w:val="left" w:pos="1035"/>
        </w:tabs>
        <w:spacing w:after="0"/>
        <w:rPr>
          <w:sz w:val="24"/>
          <w:szCs w:val="24"/>
        </w:rPr>
      </w:pPr>
      <w:r w:rsidRPr="1CFD5565" w:rsidR="00F10AFE">
        <w:rPr>
          <w:sz w:val="24"/>
          <w:szCs w:val="24"/>
        </w:rPr>
        <w:t>The</w:t>
      </w:r>
      <w:r w:rsidRPr="1CFD5565" w:rsidR="005465DF">
        <w:rPr>
          <w:sz w:val="24"/>
          <w:szCs w:val="24"/>
        </w:rPr>
        <w:t xml:space="preserve"> CSW</w:t>
      </w:r>
      <w:r w:rsidRPr="1CFD5565" w:rsidR="00F10AFE">
        <w:rPr>
          <w:sz w:val="24"/>
          <w:szCs w:val="24"/>
        </w:rPr>
        <w:t xml:space="preserve"> should </w:t>
      </w:r>
      <w:r w:rsidRPr="1CFD5565" w:rsidR="00F10AFE">
        <w:rPr>
          <w:sz w:val="24"/>
          <w:szCs w:val="24"/>
        </w:rPr>
        <w:t>observe</w:t>
      </w:r>
      <w:r w:rsidRPr="1CFD5565" w:rsidR="00F10AFE">
        <w:rPr>
          <w:sz w:val="24"/>
          <w:szCs w:val="24"/>
        </w:rPr>
        <w:t xml:space="preserve"> a nurse or doctor competent in issuing </w:t>
      </w:r>
      <w:r w:rsidRPr="1CFD5565" w:rsidR="331D4654">
        <w:rPr>
          <w:sz w:val="24"/>
          <w:szCs w:val="24"/>
        </w:rPr>
        <w:t>PrEP</w:t>
      </w:r>
      <w:r w:rsidRPr="1CFD5565" w:rsidR="00F10AFE">
        <w:rPr>
          <w:sz w:val="24"/>
          <w:szCs w:val="24"/>
        </w:rPr>
        <w:t xml:space="preserve"> on a minimum of </w:t>
      </w:r>
      <w:r w:rsidRPr="1CFD5565" w:rsidR="00F10AFE">
        <w:rPr>
          <w:sz w:val="24"/>
          <w:szCs w:val="24"/>
        </w:rPr>
        <w:t>5</w:t>
      </w:r>
      <w:r w:rsidRPr="1CFD5565" w:rsidR="00F10AFE">
        <w:rPr>
          <w:sz w:val="24"/>
          <w:szCs w:val="24"/>
        </w:rPr>
        <w:t xml:space="preserve"> </w:t>
      </w:r>
    </w:p>
    <w:p w:rsidRPr="003E5B24" w:rsidR="00F10AFE" w:rsidP="00F10AFE" w:rsidRDefault="00F10AFE" w14:paraId="1A255A9D" w14:textId="77777777">
      <w:pPr>
        <w:tabs>
          <w:tab w:val="left" w:pos="1035"/>
        </w:tabs>
        <w:spacing w:after="0"/>
        <w:rPr>
          <w:sz w:val="24"/>
          <w:szCs w:val="24"/>
        </w:rPr>
      </w:pPr>
      <w:r w:rsidRPr="003E5B24">
        <w:rPr>
          <w:sz w:val="24"/>
          <w:szCs w:val="24"/>
        </w:rPr>
        <w:t>occasions.</w:t>
      </w:r>
    </w:p>
    <w:p w:rsidRPr="00F10AFE" w:rsidR="003E5B24" w:rsidP="00F10AFE" w:rsidRDefault="003E5B24" w14:paraId="261205EA" w14:textId="77777777">
      <w:pPr>
        <w:tabs>
          <w:tab w:val="left" w:pos="1035"/>
        </w:tabs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3E5B24" w14:paraId="65E60C78" w14:textId="77777777">
        <w:tc>
          <w:tcPr>
            <w:tcW w:w="4621" w:type="dxa"/>
            <w:vMerge w:val="restart"/>
          </w:tcPr>
          <w:p w:rsidRPr="00F10AFE" w:rsidR="003E5B24" w:rsidP="003E5B24" w:rsidRDefault="003E5B24" w14:paraId="1C79A36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 </w:t>
            </w:r>
            <w:r w:rsidRPr="00F10AFE">
              <w:rPr>
                <w:sz w:val="28"/>
                <w:szCs w:val="28"/>
              </w:rPr>
              <w:t>1 Date:</w:t>
            </w:r>
          </w:p>
          <w:p w:rsidR="003E5B24" w:rsidP="00F10AFE" w:rsidRDefault="003E5B24" w14:paraId="017F2FAB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3E5B24" w:rsidRDefault="003E5B24" w14:paraId="075466E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Reflection on what was learnt</w:t>
            </w:r>
            <w:r>
              <w:rPr>
                <w:sz w:val="28"/>
                <w:szCs w:val="28"/>
              </w:rPr>
              <w:t>:</w:t>
            </w:r>
          </w:p>
          <w:p w:rsidR="003E5B24" w:rsidP="003E5B24" w:rsidRDefault="003E5B24" w14:paraId="4BFC4CB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2918C312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3600419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42E0EC3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3E5B24" w:rsidRDefault="003E5B24" w14:paraId="49D3A458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F10AFE" w:rsidRDefault="003E5B24" w14:paraId="5754A90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27942109" w14:textId="77777777">
        <w:tc>
          <w:tcPr>
            <w:tcW w:w="4621" w:type="dxa"/>
            <w:vMerge/>
          </w:tcPr>
          <w:p w:rsidR="003E5B24" w:rsidP="00F10AFE" w:rsidRDefault="003E5B24" w14:paraId="4579530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3E5B24" w:rsidRDefault="003E5B24" w14:paraId="5A72070F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Any learning points identified?</w:t>
            </w:r>
          </w:p>
          <w:p w:rsidR="003E5B24" w:rsidP="003E5B24" w:rsidRDefault="003E5B24" w14:paraId="63859F0B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1833459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020238A2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3E5B24" w:rsidRDefault="003E5B24" w14:paraId="2A4352DA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3E5B24" w:rsidRDefault="003E5B24" w14:paraId="73CE5148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F10AFE" w:rsidRDefault="003E5B24" w14:paraId="4D11311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76253EEC" w14:textId="77777777">
        <w:tc>
          <w:tcPr>
            <w:tcW w:w="4621" w:type="dxa"/>
            <w:vMerge w:val="restart"/>
          </w:tcPr>
          <w:p w:rsidRPr="00F10AFE" w:rsidR="003E5B24" w:rsidP="003E5B24" w:rsidRDefault="003E5B24" w14:paraId="78C41129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 2 </w:t>
            </w:r>
            <w:r w:rsidRPr="00F10AFE">
              <w:rPr>
                <w:sz w:val="28"/>
                <w:szCs w:val="28"/>
              </w:rPr>
              <w:t>Date:</w:t>
            </w:r>
          </w:p>
          <w:p w:rsidR="003E5B24" w:rsidP="00F10AFE" w:rsidRDefault="003E5B24" w14:paraId="14D34942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Pr="00F10AFE" w:rsidR="003E5B24" w:rsidP="000962C1" w:rsidRDefault="003E5B24" w14:paraId="08AE2A18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Reflection on what was learnt</w:t>
            </w:r>
          </w:p>
          <w:p w:rsidR="003E5B24" w:rsidP="000962C1" w:rsidRDefault="003E5B24" w14:paraId="1C91884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1625D00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43AB6EC5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22C5528F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06FD0D5F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4F6ABB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25FD5CA5" w14:textId="77777777">
        <w:tc>
          <w:tcPr>
            <w:tcW w:w="4621" w:type="dxa"/>
            <w:vMerge/>
          </w:tcPr>
          <w:p w:rsidR="003E5B24" w:rsidP="00F10AFE" w:rsidRDefault="003E5B24" w14:paraId="0DEBE89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2E4677EB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Any learning points identified?</w:t>
            </w:r>
          </w:p>
          <w:p w:rsidR="003E5B24" w:rsidP="000962C1" w:rsidRDefault="003E5B24" w14:paraId="6073396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F6E05C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7ADF6EB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8A745C2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742C173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5A847159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68F02C76" w14:textId="77777777">
        <w:tc>
          <w:tcPr>
            <w:tcW w:w="4621" w:type="dxa"/>
            <w:vMerge w:val="restart"/>
          </w:tcPr>
          <w:p w:rsidRPr="00F10AFE" w:rsidR="003E5B24" w:rsidP="003E5B24" w:rsidRDefault="003E5B24" w14:paraId="03D7DC58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Observation 3</w:t>
            </w:r>
            <w:r w:rsidRPr="00F10AFE">
              <w:rPr>
                <w:sz w:val="28"/>
                <w:szCs w:val="28"/>
              </w:rPr>
              <w:t xml:space="preserve"> Date:</w:t>
            </w:r>
          </w:p>
          <w:p w:rsidR="003E5B24" w:rsidP="00F10AFE" w:rsidRDefault="003E5B24" w14:paraId="0B2CCA8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5061629F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Reflection on what was learnt</w:t>
            </w:r>
          </w:p>
          <w:p w:rsidR="003E5B24" w:rsidP="000962C1" w:rsidRDefault="003E5B24" w14:paraId="43114A99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0967AB73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929026A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54E79B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0EA0603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996CAD5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622CA44C" w14:textId="77777777">
        <w:tc>
          <w:tcPr>
            <w:tcW w:w="4621" w:type="dxa"/>
            <w:vMerge/>
          </w:tcPr>
          <w:p w:rsidR="003E5B24" w:rsidP="00F10AFE" w:rsidRDefault="003E5B24" w14:paraId="60E697F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0960A43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Any learning points identified?</w:t>
            </w:r>
          </w:p>
          <w:p w:rsidR="003E5B24" w:rsidP="000962C1" w:rsidRDefault="003E5B24" w14:paraId="5B87ADE3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7F26BF3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0C83AF4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2E8E78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2C06F59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2209847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67AC9975" w14:textId="77777777">
        <w:tc>
          <w:tcPr>
            <w:tcW w:w="4621" w:type="dxa"/>
            <w:vMerge w:val="restart"/>
          </w:tcPr>
          <w:p w:rsidRPr="00F10AFE" w:rsidR="003E5B24" w:rsidP="003E5B24" w:rsidRDefault="003E5B24" w14:paraId="65A7DF3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Observation 4</w:t>
            </w:r>
            <w:r w:rsidRPr="00F10AFE">
              <w:rPr>
                <w:sz w:val="28"/>
                <w:szCs w:val="28"/>
              </w:rPr>
              <w:t xml:space="preserve"> Date:</w:t>
            </w:r>
          </w:p>
          <w:p w:rsidR="003E5B24" w:rsidP="00F10AFE" w:rsidRDefault="003E5B24" w14:paraId="742BE2A6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52A3030C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Reflection on what was learnt</w:t>
            </w:r>
          </w:p>
          <w:p w:rsidR="003E5B24" w:rsidP="000962C1" w:rsidRDefault="003E5B24" w14:paraId="52B8D03B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17193E5A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E79D125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2595919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18BBFA1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7E74F374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6184D84D" w14:textId="77777777">
        <w:tc>
          <w:tcPr>
            <w:tcW w:w="4621" w:type="dxa"/>
            <w:vMerge/>
          </w:tcPr>
          <w:p w:rsidR="003E5B24" w:rsidP="00F10AFE" w:rsidRDefault="003E5B24" w14:paraId="6388022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73C6AA04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Any learning points identified?</w:t>
            </w:r>
          </w:p>
          <w:p w:rsidR="003E5B24" w:rsidP="000962C1" w:rsidRDefault="003E5B24" w14:paraId="2775493A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5986ED9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2855AA8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797C9DE3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3CC21649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7CDDBC1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54E6C775" w14:textId="77777777">
        <w:tc>
          <w:tcPr>
            <w:tcW w:w="4621" w:type="dxa"/>
            <w:vMerge w:val="restart"/>
          </w:tcPr>
          <w:p w:rsidRPr="00F10AFE" w:rsidR="003E5B24" w:rsidP="003E5B24" w:rsidRDefault="003E5B24" w14:paraId="406AF33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Observation 5</w:t>
            </w:r>
            <w:r w:rsidRPr="00F10AFE">
              <w:rPr>
                <w:sz w:val="28"/>
                <w:szCs w:val="28"/>
              </w:rPr>
              <w:t xml:space="preserve"> Date:</w:t>
            </w:r>
          </w:p>
          <w:p w:rsidR="003E5B24" w:rsidP="00F10AFE" w:rsidRDefault="003E5B24" w14:paraId="620063E2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E5B24" w:rsidP="000962C1" w:rsidRDefault="003E5B24" w14:paraId="4404C113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Reflection on what was learnt</w:t>
            </w:r>
          </w:p>
          <w:p w:rsidR="003E5B24" w:rsidP="000962C1" w:rsidRDefault="003E5B24" w14:paraId="056FC5E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2C08EEA3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DB7BF6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3D35AFC0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Pr="00F10AFE" w:rsidR="003E5B24" w:rsidP="000962C1" w:rsidRDefault="003E5B24" w14:paraId="4FA4258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7417307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  <w:tr w:rsidR="003E5B24" w:rsidTr="003E5B24" w14:paraId="38C2E0B4" w14:textId="77777777">
        <w:tc>
          <w:tcPr>
            <w:tcW w:w="4621" w:type="dxa"/>
            <w:vMerge/>
          </w:tcPr>
          <w:p w:rsidR="003E5B24" w:rsidP="00F10AFE" w:rsidRDefault="003E5B24" w14:paraId="347EAD45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Pr="00F10AFE" w:rsidR="003E5B24" w:rsidP="000962C1" w:rsidRDefault="003E5B24" w14:paraId="7AC9FAC4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F10AFE">
              <w:rPr>
                <w:sz w:val="28"/>
                <w:szCs w:val="28"/>
              </w:rPr>
              <w:t>Any learning points identified?</w:t>
            </w:r>
          </w:p>
          <w:p w:rsidR="003E5B24" w:rsidP="000962C1" w:rsidRDefault="003E5B24" w14:paraId="31A63514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504F0E1E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03DD642D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5F58CC91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  <w:p w:rsidR="003E5B24" w:rsidP="000962C1" w:rsidRDefault="003E5B24" w14:paraId="6CACB5AF" w14:textId="77777777">
            <w:pPr>
              <w:tabs>
                <w:tab w:val="left" w:pos="1035"/>
              </w:tabs>
              <w:rPr>
                <w:sz w:val="28"/>
                <w:szCs w:val="28"/>
              </w:rPr>
            </w:pPr>
          </w:p>
        </w:tc>
      </w:tr>
    </w:tbl>
    <w:p w:rsidRPr="00F10AFE" w:rsidR="00F10AFE" w:rsidP="00F10AFE" w:rsidRDefault="00F10AFE" w14:paraId="2733230C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Pr="00F10AFE" w:rsidR="00F10AFE" w:rsidP="00F10AFE" w:rsidRDefault="00F10AFE" w14:paraId="6FD44C0A" w14:textId="77777777">
      <w:pPr>
        <w:tabs>
          <w:tab w:val="left" w:pos="1035"/>
        </w:tabs>
        <w:spacing w:after="0"/>
        <w:rPr>
          <w:sz w:val="28"/>
          <w:szCs w:val="28"/>
        </w:rPr>
      </w:pPr>
      <w:r w:rsidRPr="00F10AFE">
        <w:rPr>
          <w:sz w:val="28"/>
          <w:szCs w:val="28"/>
        </w:rPr>
        <w:t>Observations discussed and approved by:</w:t>
      </w:r>
    </w:p>
    <w:p w:rsidRPr="00F10AFE" w:rsidR="00F10AFE" w:rsidP="00F10AFE" w:rsidRDefault="00F10AFE" w14:paraId="3E75FCD1" w14:textId="77777777">
      <w:pPr>
        <w:tabs>
          <w:tab w:val="left" w:pos="1035"/>
        </w:tabs>
        <w:spacing w:after="0"/>
        <w:rPr>
          <w:sz w:val="28"/>
          <w:szCs w:val="28"/>
        </w:rPr>
      </w:pPr>
      <w:r w:rsidRPr="00F10AFE">
        <w:rPr>
          <w:sz w:val="28"/>
          <w:szCs w:val="28"/>
        </w:rPr>
        <w:t>Name: ……………………………………………</w:t>
      </w:r>
    </w:p>
    <w:p w:rsidRPr="00F10AFE" w:rsidR="00F10AFE" w:rsidP="00F10AFE" w:rsidRDefault="00F10AFE" w14:paraId="4F70A807" w14:textId="77777777">
      <w:pPr>
        <w:tabs>
          <w:tab w:val="left" w:pos="1035"/>
        </w:tabs>
        <w:spacing w:after="0"/>
        <w:rPr>
          <w:sz w:val="28"/>
          <w:szCs w:val="28"/>
        </w:rPr>
      </w:pPr>
      <w:r w:rsidRPr="00F10AFE">
        <w:rPr>
          <w:sz w:val="28"/>
          <w:szCs w:val="28"/>
        </w:rPr>
        <w:t>Designation: …………………………………………………..</w:t>
      </w:r>
    </w:p>
    <w:p w:rsidR="006C0807" w:rsidP="003E5B24" w:rsidRDefault="00F10AFE" w14:paraId="2FEB0709" w14:textId="77777777">
      <w:pPr>
        <w:tabs>
          <w:tab w:val="left" w:pos="1035"/>
        </w:tabs>
        <w:spacing w:after="0"/>
        <w:rPr>
          <w:sz w:val="28"/>
          <w:szCs w:val="28"/>
        </w:rPr>
      </w:pPr>
      <w:proofErr w:type="gramStart"/>
      <w:r w:rsidRPr="00F10AFE">
        <w:rPr>
          <w:sz w:val="28"/>
          <w:szCs w:val="28"/>
        </w:rPr>
        <w:t>Date:…</w:t>
      </w:r>
      <w:proofErr w:type="gramEnd"/>
      <w:r w:rsidRPr="00F10AFE">
        <w:rPr>
          <w:sz w:val="28"/>
          <w:szCs w:val="28"/>
        </w:rPr>
        <w:t>……………………………………………………………</w:t>
      </w:r>
    </w:p>
    <w:p w:rsidRPr="003E5B24" w:rsidR="003E5B24" w:rsidP="003E5B24" w:rsidRDefault="003E5B24" w14:paraId="6679ACB9" w14:textId="77777777">
      <w:pPr>
        <w:tabs>
          <w:tab w:val="left" w:pos="1035"/>
        </w:tabs>
        <w:spacing w:after="0"/>
        <w:rPr>
          <w:sz w:val="28"/>
          <w:szCs w:val="28"/>
        </w:rPr>
      </w:pPr>
      <w:r w:rsidRPr="003E5B24">
        <w:rPr>
          <w:sz w:val="28"/>
          <w:szCs w:val="28"/>
        </w:rPr>
        <w:lastRenderedPageBreak/>
        <w:t xml:space="preserve">6.Log of </w:t>
      </w:r>
      <w:proofErr w:type="gramStart"/>
      <w:r w:rsidRPr="003E5B24">
        <w:rPr>
          <w:sz w:val="28"/>
          <w:szCs w:val="28"/>
        </w:rPr>
        <w:t>Non Registered</w:t>
      </w:r>
      <w:proofErr w:type="gramEnd"/>
      <w:r w:rsidRPr="003E5B24">
        <w:rPr>
          <w:sz w:val="28"/>
          <w:szCs w:val="28"/>
        </w:rPr>
        <w:t xml:space="preserve"> Healthcare Professionals supervised practice</w:t>
      </w:r>
    </w:p>
    <w:p w:rsidR="003E5B24" w:rsidP="003E5B24" w:rsidRDefault="003E5B24" w14:paraId="64E427D8" w14:textId="77777777">
      <w:pPr>
        <w:tabs>
          <w:tab w:val="left" w:pos="1035"/>
        </w:tabs>
        <w:spacing w:after="0"/>
      </w:pPr>
      <w:r>
        <w:t xml:space="preserve"> A minimum of five observed practices (or until shows competence) </w:t>
      </w:r>
    </w:p>
    <w:p w:rsidR="003E5B24" w:rsidP="003E5B24" w:rsidRDefault="003E5B24" w14:paraId="1FD9863A" w14:textId="492F636E">
      <w:pPr>
        <w:tabs>
          <w:tab w:val="left" w:pos="1035"/>
        </w:tabs>
        <w:spacing w:after="0"/>
      </w:pPr>
      <w:r w:rsidR="003E5B24">
        <w:rPr/>
        <w:t xml:space="preserve">Log to be completed by the </w:t>
      </w:r>
      <w:r w:rsidR="005465DF">
        <w:rPr/>
        <w:t>CSW</w:t>
      </w:r>
      <w:r w:rsidR="003E5B24">
        <w:rPr/>
        <w:t xml:space="preserve"> and signed by observer competent in issuing </w:t>
      </w:r>
      <w:r w:rsidR="331D4654">
        <w:rPr/>
        <w:t>PrEP</w:t>
      </w:r>
      <w:r w:rsidR="003E5B24">
        <w:rPr/>
        <w:t xml:space="preserve"> </w:t>
      </w:r>
    </w:p>
    <w:p w:rsidR="003E5B24" w:rsidP="003E5B24" w:rsidRDefault="003E5B24" w14:paraId="76FF231A" w14:textId="77777777">
      <w:pPr>
        <w:tabs>
          <w:tab w:val="left" w:pos="1035"/>
        </w:tabs>
        <w:spacing w:after="0"/>
      </w:pPr>
    </w:p>
    <w:p w:rsidRPr="003E5B24" w:rsidR="003E5B24" w:rsidP="003E5B24" w:rsidRDefault="003E5B24" w14:paraId="34F299F4" w14:textId="77777777">
      <w:pPr>
        <w:tabs>
          <w:tab w:val="left" w:pos="1035"/>
        </w:tabs>
        <w:spacing w:after="0"/>
        <w:rPr>
          <w:b/>
        </w:rPr>
      </w:pPr>
      <w:r w:rsidRPr="003E5B24">
        <w:rPr>
          <w:b/>
        </w:rPr>
        <w:t>Patient No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3E5B24" w14:paraId="76F2374B" w14:textId="77777777">
        <w:tc>
          <w:tcPr>
            <w:tcW w:w="9242" w:type="dxa"/>
            <w:gridSpan w:val="2"/>
          </w:tcPr>
          <w:p w:rsidR="003E5B24" w:rsidP="003E5B24" w:rsidRDefault="003E5B24" w14:paraId="5A08E2B5" w14:textId="77777777">
            <w:pPr>
              <w:tabs>
                <w:tab w:val="left" w:pos="1035"/>
              </w:tabs>
            </w:pPr>
            <w:r>
              <w:t xml:space="preserve">What went </w:t>
            </w:r>
            <w:proofErr w:type="gramStart"/>
            <w:r>
              <w:t>well?:</w:t>
            </w:r>
            <w:proofErr w:type="gramEnd"/>
          </w:p>
          <w:p w:rsidR="003E5B24" w:rsidP="003E5B24" w:rsidRDefault="003E5B24" w14:paraId="21EE1505" w14:textId="77777777">
            <w:pPr>
              <w:tabs>
                <w:tab w:val="left" w:pos="1035"/>
              </w:tabs>
            </w:pPr>
          </w:p>
          <w:p w:rsidR="003E5B24" w:rsidP="003E5B24" w:rsidRDefault="003E5B24" w14:paraId="45A91D6F" w14:textId="77777777">
            <w:pPr>
              <w:tabs>
                <w:tab w:val="left" w:pos="1035"/>
              </w:tabs>
            </w:pPr>
          </w:p>
          <w:p w:rsidR="003E5B24" w:rsidP="003E5B24" w:rsidRDefault="003E5B24" w14:paraId="03DB0325" w14:textId="77777777">
            <w:pPr>
              <w:tabs>
                <w:tab w:val="left" w:pos="1035"/>
              </w:tabs>
            </w:pPr>
          </w:p>
          <w:p w:rsidR="003E5B24" w:rsidP="003E5B24" w:rsidRDefault="003E5B24" w14:paraId="0414516D" w14:textId="77777777">
            <w:pPr>
              <w:tabs>
                <w:tab w:val="left" w:pos="1035"/>
              </w:tabs>
            </w:pPr>
          </w:p>
          <w:p w:rsidR="003E5B24" w:rsidP="003E5B24" w:rsidRDefault="003E5B24" w14:paraId="1A8471CE" w14:textId="77777777">
            <w:pPr>
              <w:tabs>
                <w:tab w:val="left" w:pos="1035"/>
              </w:tabs>
            </w:pPr>
          </w:p>
          <w:p w:rsidR="003E5B24" w:rsidP="003E5B24" w:rsidRDefault="003E5B24" w14:paraId="660EAFF2" w14:textId="77777777">
            <w:pPr>
              <w:tabs>
                <w:tab w:val="left" w:pos="1035"/>
              </w:tabs>
            </w:pPr>
          </w:p>
          <w:p w:rsidR="003E5B24" w:rsidP="003E5B24" w:rsidRDefault="003E5B24" w14:paraId="5C80B506" w14:textId="77777777">
            <w:pPr>
              <w:tabs>
                <w:tab w:val="left" w:pos="1035"/>
              </w:tabs>
            </w:pPr>
          </w:p>
          <w:p w:rsidR="003E5B24" w:rsidP="003E5B24" w:rsidRDefault="003E5B24" w14:paraId="50AD866A" w14:textId="77777777">
            <w:pPr>
              <w:tabs>
                <w:tab w:val="left" w:pos="1035"/>
              </w:tabs>
            </w:pPr>
          </w:p>
          <w:p w:rsidR="003E5B24" w:rsidP="003E5B24" w:rsidRDefault="003E5B24" w14:paraId="2C0A652E" w14:textId="77777777">
            <w:pPr>
              <w:tabs>
                <w:tab w:val="left" w:pos="1035"/>
              </w:tabs>
            </w:pPr>
          </w:p>
          <w:p w:rsidR="003E5B24" w:rsidP="003E5B24" w:rsidRDefault="003E5B24" w14:paraId="25D852EE" w14:textId="77777777">
            <w:pPr>
              <w:tabs>
                <w:tab w:val="left" w:pos="1035"/>
              </w:tabs>
            </w:pPr>
          </w:p>
        </w:tc>
      </w:tr>
      <w:tr w:rsidR="003E5B24" w:rsidTr="003E5B24" w14:paraId="6D1B938D" w14:textId="77777777">
        <w:tc>
          <w:tcPr>
            <w:tcW w:w="9242" w:type="dxa"/>
            <w:gridSpan w:val="2"/>
          </w:tcPr>
          <w:p w:rsidR="003E5B24" w:rsidP="003E5B24" w:rsidRDefault="003E5B24" w14:paraId="45403959" w14:textId="77777777">
            <w:pPr>
              <w:tabs>
                <w:tab w:val="left" w:pos="1035"/>
              </w:tabs>
            </w:pPr>
            <w:r>
              <w:t>What can be improved upon:</w:t>
            </w:r>
          </w:p>
          <w:p w:rsidR="003E5B24" w:rsidP="003E5B24" w:rsidRDefault="003E5B24" w14:paraId="4BE4E3F9" w14:textId="77777777">
            <w:pPr>
              <w:tabs>
                <w:tab w:val="left" w:pos="1035"/>
              </w:tabs>
            </w:pPr>
          </w:p>
          <w:p w:rsidR="003E5B24" w:rsidP="003E5B24" w:rsidRDefault="003E5B24" w14:paraId="270A9CBA" w14:textId="77777777">
            <w:pPr>
              <w:tabs>
                <w:tab w:val="left" w:pos="1035"/>
              </w:tabs>
            </w:pPr>
          </w:p>
          <w:p w:rsidR="003E5B24" w:rsidP="003E5B24" w:rsidRDefault="003E5B24" w14:paraId="5D2B5A2B" w14:textId="77777777">
            <w:pPr>
              <w:tabs>
                <w:tab w:val="left" w:pos="1035"/>
              </w:tabs>
            </w:pPr>
          </w:p>
          <w:p w:rsidR="003E5B24" w:rsidP="003E5B24" w:rsidRDefault="003E5B24" w14:paraId="632F1237" w14:textId="77777777">
            <w:pPr>
              <w:tabs>
                <w:tab w:val="left" w:pos="1035"/>
              </w:tabs>
            </w:pPr>
          </w:p>
          <w:p w:rsidR="003E5B24" w:rsidP="003E5B24" w:rsidRDefault="003E5B24" w14:paraId="1FDAA5B8" w14:textId="77777777">
            <w:pPr>
              <w:tabs>
                <w:tab w:val="left" w:pos="1035"/>
              </w:tabs>
            </w:pPr>
          </w:p>
          <w:p w:rsidR="003E5B24" w:rsidP="003E5B24" w:rsidRDefault="003E5B24" w14:paraId="2214403D" w14:textId="77777777">
            <w:pPr>
              <w:tabs>
                <w:tab w:val="left" w:pos="1035"/>
              </w:tabs>
            </w:pPr>
          </w:p>
          <w:p w:rsidR="003E5B24" w:rsidP="003E5B24" w:rsidRDefault="003E5B24" w14:paraId="7DF12711" w14:textId="77777777">
            <w:pPr>
              <w:tabs>
                <w:tab w:val="left" w:pos="1035"/>
              </w:tabs>
            </w:pPr>
          </w:p>
          <w:p w:rsidR="003E5B24" w:rsidP="003E5B24" w:rsidRDefault="003E5B24" w14:paraId="2774BF3F" w14:textId="77777777">
            <w:pPr>
              <w:tabs>
                <w:tab w:val="left" w:pos="1035"/>
              </w:tabs>
            </w:pPr>
          </w:p>
          <w:p w:rsidR="003E5B24" w:rsidP="003E5B24" w:rsidRDefault="003E5B24" w14:paraId="44D9A855" w14:textId="77777777">
            <w:pPr>
              <w:tabs>
                <w:tab w:val="left" w:pos="1035"/>
              </w:tabs>
            </w:pPr>
          </w:p>
        </w:tc>
      </w:tr>
      <w:tr w:rsidR="003E5B24" w:rsidTr="00220304" w14:paraId="11F746DB" w14:textId="77777777">
        <w:tc>
          <w:tcPr>
            <w:tcW w:w="4621" w:type="dxa"/>
          </w:tcPr>
          <w:p w:rsidR="003E5B24" w:rsidP="003E5B24" w:rsidRDefault="003E5B24" w14:paraId="55F87DC9" w14:textId="77777777">
            <w:pPr>
              <w:tabs>
                <w:tab w:val="left" w:pos="1035"/>
              </w:tabs>
            </w:pPr>
            <w:r>
              <w:t>Observed by:</w:t>
            </w:r>
          </w:p>
        </w:tc>
        <w:tc>
          <w:tcPr>
            <w:tcW w:w="4621" w:type="dxa"/>
          </w:tcPr>
          <w:p w:rsidR="003E5B24" w:rsidP="003E5B24" w:rsidRDefault="003E5B24" w14:paraId="38FE61B6" w14:textId="77777777">
            <w:pPr>
              <w:tabs>
                <w:tab w:val="left" w:pos="1035"/>
              </w:tabs>
            </w:pPr>
            <w:r>
              <w:t xml:space="preserve">Date: </w:t>
            </w:r>
          </w:p>
        </w:tc>
      </w:tr>
    </w:tbl>
    <w:p w:rsidR="003E5B24" w:rsidP="003E5B24" w:rsidRDefault="003E5B24" w14:paraId="5665FAD3" w14:textId="77777777">
      <w:pPr>
        <w:tabs>
          <w:tab w:val="left" w:pos="1035"/>
        </w:tabs>
        <w:spacing w:after="0"/>
      </w:pPr>
    </w:p>
    <w:p w:rsidRPr="003E5B24" w:rsidR="003E5B24" w:rsidP="003E5B24" w:rsidRDefault="003E5B24" w14:paraId="2154647E" w14:textId="77777777">
      <w:pPr>
        <w:tabs>
          <w:tab w:val="left" w:pos="1035"/>
        </w:tabs>
        <w:spacing w:after="0"/>
        <w:rPr>
          <w:b/>
        </w:rPr>
      </w:pPr>
      <w:r w:rsidRPr="003E5B24">
        <w:rPr>
          <w:b/>
        </w:rPr>
        <w:t xml:space="preserve">Patient No </w:t>
      </w:r>
      <w:r>
        <w:rPr>
          <w:b/>
        </w:rPr>
        <w:t>2</w:t>
      </w:r>
      <w:r w:rsidRPr="003E5B2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0962C1" w14:paraId="179A904C" w14:textId="77777777">
        <w:tc>
          <w:tcPr>
            <w:tcW w:w="9242" w:type="dxa"/>
            <w:gridSpan w:val="2"/>
          </w:tcPr>
          <w:p w:rsidR="003E5B24" w:rsidP="000962C1" w:rsidRDefault="003E5B24" w14:paraId="3DA00892" w14:textId="77777777">
            <w:pPr>
              <w:tabs>
                <w:tab w:val="left" w:pos="1035"/>
              </w:tabs>
            </w:pPr>
            <w:r>
              <w:t xml:space="preserve">What went </w:t>
            </w:r>
            <w:proofErr w:type="gramStart"/>
            <w:r>
              <w:t>well?:</w:t>
            </w:r>
            <w:proofErr w:type="gramEnd"/>
          </w:p>
          <w:p w:rsidR="003E5B24" w:rsidP="000962C1" w:rsidRDefault="003E5B24" w14:paraId="3F7597DD" w14:textId="77777777">
            <w:pPr>
              <w:tabs>
                <w:tab w:val="left" w:pos="1035"/>
              </w:tabs>
            </w:pPr>
          </w:p>
          <w:p w:rsidR="003E5B24" w:rsidP="000962C1" w:rsidRDefault="003E5B24" w14:paraId="1D4FD66C" w14:textId="77777777">
            <w:pPr>
              <w:tabs>
                <w:tab w:val="left" w:pos="1035"/>
              </w:tabs>
            </w:pPr>
          </w:p>
          <w:p w:rsidR="003E5B24" w:rsidP="000962C1" w:rsidRDefault="003E5B24" w14:paraId="1AE1BE9C" w14:textId="77777777">
            <w:pPr>
              <w:tabs>
                <w:tab w:val="left" w:pos="1035"/>
              </w:tabs>
            </w:pPr>
          </w:p>
          <w:p w:rsidR="003E5B24" w:rsidP="000962C1" w:rsidRDefault="003E5B24" w14:paraId="615A2430" w14:textId="77777777">
            <w:pPr>
              <w:tabs>
                <w:tab w:val="left" w:pos="1035"/>
              </w:tabs>
            </w:pPr>
          </w:p>
          <w:p w:rsidR="003E5B24" w:rsidP="000962C1" w:rsidRDefault="003E5B24" w14:paraId="5A2B2425" w14:textId="77777777">
            <w:pPr>
              <w:tabs>
                <w:tab w:val="left" w:pos="1035"/>
              </w:tabs>
            </w:pPr>
          </w:p>
          <w:p w:rsidR="003E5B24" w:rsidP="000962C1" w:rsidRDefault="003E5B24" w14:paraId="4416900F" w14:textId="77777777">
            <w:pPr>
              <w:tabs>
                <w:tab w:val="left" w:pos="1035"/>
              </w:tabs>
            </w:pPr>
          </w:p>
          <w:p w:rsidR="003E5B24" w:rsidP="000962C1" w:rsidRDefault="003E5B24" w14:paraId="30A16984" w14:textId="77777777">
            <w:pPr>
              <w:tabs>
                <w:tab w:val="left" w:pos="1035"/>
              </w:tabs>
            </w:pPr>
          </w:p>
          <w:p w:rsidR="003E5B24" w:rsidP="000962C1" w:rsidRDefault="003E5B24" w14:paraId="3B59AD2B" w14:textId="77777777">
            <w:pPr>
              <w:tabs>
                <w:tab w:val="left" w:pos="1035"/>
              </w:tabs>
            </w:pPr>
          </w:p>
          <w:p w:rsidR="003E5B24" w:rsidP="000962C1" w:rsidRDefault="003E5B24" w14:paraId="7A5517A5" w14:textId="77777777">
            <w:pPr>
              <w:tabs>
                <w:tab w:val="left" w:pos="1035"/>
              </w:tabs>
            </w:pPr>
          </w:p>
          <w:p w:rsidR="003E5B24" w:rsidP="000962C1" w:rsidRDefault="003E5B24" w14:paraId="2D790AA8" w14:textId="77777777">
            <w:pPr>
              <w:tabs>
                <w:tab w:val="left" w:pos="1035"/>
              </w:tabs>
            </w:pPr>
          </w:p>
        </w:tc>
      </w:tr>
      <w:tr w:rsidR="003E5B24" w:rsidTr="000962C1" w14:paraId="444E92DA" w14:textId="77777777">
        <w:tc>
          <w:tcPr>
            <w:tcW w:w="9242" w:type="dxa"/>
            <w:gridSpan w:val="2"/>
          </w:tcPr>
          <w:p w:rsidR="003E5B24" w:rsidP="000962C1" w:rsidRDefault="003E5B24" w14:paraId="1F9E6F1B" w14:textId="77777777">
            <w:pPr>
              <w:tabs>
                <w:tab w:val="left" w:pos="1035"/>
              </w:tabs>
            </w:pPr>
            <w:r>
              <w:t>What can be improved upon:</w:t>
            </w:r>
          </w:p>
          <w:p w:rsidR="003E5B24" w:rsidP="000962C1" w:rsidRDefault="003E5B24" w14:paraId="1C191AD4" w14:textId="77777777">
            <w:pPr>
              <w:tabs>
                <w:tab w:val="left" w:pos="1035"/>
              </w:tabs>
            </w:pPr>
          </w:p>
          <w:p w:rsidR="003E5B24" w:rsidP="000962C1" w:rsidRDefault="003E5B24" w14:paraId="0A26FD74" w14:textId="77777777">
            <w:pPr>
              <w:tabs>
                <w:tab w:val="left" w:pos="1035"/>
              </w:tabs>
            </w:pPr>
          </w:p>
          <w:p w:rsidR="003E5B24" w:rsidP="000962C1" w:rsidRDefault="003E5B24" w14:paraId="14D5F4BB" w14:textId="77777777">
            <w:pPr>
              <w:tabs>
                <w:tab w:val="left" w:pos="1035"/>
              </w:tabs>
            </w:pPr>
          </w:p>
          <w:p w:rsidR="003E5B24" w:rsidP="000962C1" w:rsidRDefault="003E5B24" w14:paraId="6F1A5624" w14:textId="77777777">
            <w:pPr>
              <w:tabs>
                <w:tab w:val="left" w:pos="1035"/>
              </w:tabs>
            </w:pPr>
          </w:p>
          <w:p w:rsidR="003E5B24" w:rsidP="000962C1" w:rsidRDefault="003E5B24" w14:paraId="6067835C" w14:textId="77777777">
            <w:pPr>
              <w:tabs>
                <w:tab w:val="left" w:pos="1035"/>
              </w:tabs>
            </w:pPr>
          </w:p>
          <w:p w:rsidR="003E5B24" w:rsidP="000962C1" w:rsidRDefault="003E5B24" w14:paraId="7E2749FE" w14:textId="77777777">
            <w:pPr>
              <w:tabs>
                <w:tab w:val="left" w:pos="1035"/>
              </w:tabs>
            </w:pPr>
          </w:p>
        </w:tc>
      </w:tr>
      <w:tr w:rsidR="003E5B24" w:rsidTr="000962C1" w14:paraId="089C7FE4" w14:textId="77777777">
        <w:tc>
          <w:tcPr>
            <w:tcW w:w="4621" w:type="dxa"/>
          </w:tcPr>
          <w:p w:rsidR="003E5B24" w:rsidP="000962C1" w:rsidRDefault="003E5B24" w14:paraId="15649F85" w14:textId="77777777">
            <w:pPr>
              <w:tabs>
                <w:tab w:val="left" w:pos="1035"/>
              </w:tabs>
            </w:pPr>
            <w:r>
              <w:t>Observed by:</w:t>
            </w:r>
          </w:p>
        </w:tc>
        <w:tc>
          <w:tcPr>
            <w:tcW w:w="4621" w:type="dxa"/>
          </w:tcPr>
          <w:p w:rsidR="003E5B24" w:rsidP="000962C1" w:rsidRDefault="003E5B24" w14:paraId="5048817D" w14:textId="77777777">
            <w:pPr>
              <w:tabs>
                <w:tab w:val="left" w:pos="1035"/>
              </w:tabs>
            </w:pPr>
            <w:r>
              <w:t xml:space="preserve">Date: </w:t>
            </w:r>
          </w:p>
        </w:tc>
      </w:tr>
    </w:tbl>
    <w:p w:rsidR="003E5B24" w:rsidP="003E5B24" w:rsidRDefault="003E5B24" w14:paraId="76E2FB62" w14:textId="77777777">
      <w:pPr>
        <w:tabs>
          <w:tab w:val="left" w:pos="1035"/>
        </w:tabs>
        <w:spacing w:after="0"/>
      </w:pPr>
    </w:p>
    <w:p w:rsidRPr="003E5B24" w:rsidR="003E5B24" w:rsidP="003E5B24" w:rsidRDefault="003E5B24" w14:paraId="7CD2C939" w14:textId="77777777">
      <w:pPr>
        <w:tabs>
          <w:tab w:val="left" w:pos="1035"/>
        </w:tabs>
        <w:spacing w:after="0"/>
        <w:rPr>
          <w:b/>
        </w:rPr>
      </w:pPr>
      <w:r w:rsidRPr="003E5B24">
        <w:rPr>
          <w:b/>
        </w:rPr>
        <w:t xml:space="preserve">Patient No </w:t>
      </w:r>
      <w:r>
        <w:rPr>
          <w:b/>
        </w:rPr>
        <w:t>3</w:t>
      </w:r>
      <w:r w:rsidRPr="003E5B2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0962C1" w14:paraId="40FB219D" w14:textId="77777777">
        <w:tc>
          <w:tcPr>
            <w:tcW w:w="9242" w:type="dxa"/>
            <w:gridSpan w:val="2"/>
          </w:tcPr>
          <w:p w:rsidR="003E5B24" w:rsidP="000962C1" w:rsidRDefault="003E5B24" w14:paraId="3D7E7BD4" w14:textId="77777777">
            <w:pPr>
              <w:tabs>
                <w:tab w:val="left" w:pos="1035"/>
              </w:tabs>
            </w:pPr>
            <w:r>
              <w:lastRenderedPageBreak/>
              <w:t xml:space="preserve">What went </w:t>
            </w:r>
            <w:proofErr w:type="gramStart"/>
            <w:r>
              <w:t>well?:</w:t>
            </w:r>
            <w:proofErr w:type="gramEnd"/>
          </w:p>
          <w:p w:rsidR="003E5B24" w:rsidP="000962C1" w:rsidRDefault="003E5B24" w14:paraId="3861520D" w14:textId="77777777">
            <w:pPr>
              <w:tabs>
                <w:tab w:val="left" w:pos="1035"/>
              </w:tabs>
            </w:pPr>
          </w:p>
          <w:p w:rsidR="003E5B24" w:rsidP="000962C1" w:rsidRDefault="003E5B24" w14:paraId="089594FE" w14:textId="77777777">
            <w:pPr>
              <w:tabs>
                <w:tab w:val="left" w:pos="1035"/>
              </w:tabs>
            </w:pPr>
          </w:p>
          <w:p w:rsidR="003E5B24" w:rsidP="000962C1" w:rsidRDefault="003E5B24" w14:paraId="6D8186B3" w14:textId="77777777">
            <w:pPr>
              <w:tabs>
                <w:tab w:val="left" w:pos="1035"/>
              </w:tabs>
            </w:pPr>
          </w:p>
          <w:p w:rsidR="003E5B24" w:rsidP="000962C1" w:rsidRDefault="003E5B24" w14:paraId="1D19643C" w14:textId="77777777">
            <w:pPr>
              <w:tabs>
                <w:tab w:val="left" w:pos="1035"/>
              </w:tabs>
            </w:pPr>
          </w:p>
          <w:p w:rsidR="003E5B24" w:rsidP="000962C1" w:rsidRDefault="003E5B24" w14:paraId="72271827" w14:textId="77777777">
            <w:pPr>
              <w:tabs>
                <w:tab w:val="left" w:pos="1035"/>
              </w:tabs>
            </w:pPr>
          </w:p>
          <w:p w:rsidR="003E5B24" w:rsidP="000962C1" w:rsidRDefault="003E5B24" w14:paraId="60D67F82" w14:textId="77777777">
            <w:pPr>
              <w:tabs>
                <w:tab w:val="left" w:pos="1035"/>
              </w:tabs>
            </w:pPr>
          </w:p>
          <w:p w:rsidR="003E5B24" w:rsidP="000962C1" w:rsidRDefault="003E5B24" w14:paraId="1FE69B6F" w14:textId="77777777">
            <w:pPr>
              <w:tabs>
                <w:tab w:val="left" w:pos="1035"/>
              </w:tabs>
            </w:pPr>
          </w:p>
          <w:p w:rsidR="003E5B24" w:rsidP="000962C1" w:rsidRDefault="003E5B24" w14:paraId="6CE5B8CE" w14:textId="77777777">
            <w:pPr>
              <w:tabs>
                <w:tab w:val="left" w:pos="1035"/>
              </w:tabs>
            </w:pPr>
          </w:p>
          <w:p w:rsidR="003E5B24" w:rsidP="000962C1" w:rsidRDefault="003E5B24" w14:paraId="43EF9B9D" w14:textId="77777777">
            <w:pPr>
              <w:tabs>
                <w:tab w:val="left" w:pos="1035"/>
              </w:tabs>
            </w:pPr>
          </w:p>
          <w:p w:rsidR="003E5B24" w:rsidP="000962C1" w:rsidRDefault="003E5B24" w14:paraId="5A31BBB6" w14:textId="77777777">
            <w:pPr>
              <w:tabs>
                <w:tab w:val="left" w:pos="1035"/>
              </w:tabs>
            </w:pPr>
          </w:p>
        </w:tc>
      </w:tr>
      <w:tr w:rsidR="003E5B24" w:rsidTr="000962C1" w14:paraId="14FB9FF1" w14:textId="77777777">
        <w:tc>
          <w:tcPr>
            <w:tcW w:w="9242" w:type="dxa"/>
            <w:gridSpan w:val="2"/>
          </w:tcPr>
          <w:p w:rsidR="003E5B24" w:rsidP="000962C1" w:rsidRDefault="003E5B24" w14:paraId="7D455E78" w14:textId="77777777">
            <w:pPr>
              <w:tabs>
                <w:tab w:val="left" w:pos="1035"/>
              </w:tabs>
            </w:pPr>
            <w:r>
              <w:t>What can be improved upon:</w:t>
            </w:r>
          </w:p>
          <w:p w:rsidR="003E5B24" w:rsidP="000962C1" w:rsidRDefault="003E5B24" w14:paraId="69462B03" w14:textId="77777777">
            <w:pPr>
              <w:tabs>
                <w:tab w:val="left" w:pos="1035"/>
              </w:tabs>
            </w:pPr>
          </w:p>
          <w:p w:rsidR="003E5B24" w:rsidP="000962C1" w:rsidRDefault="003E5B24" w14:paraId="43ECF106" w14:textId="77777777">
            <w:pPr>
              <w:tabs>
                <w:tab w:val="left" w:pos="1035"/>
              </w:tabs>
            </w:pPr>
          </w:p>
          <w:p w:rsidR="003E5B24" w:rsidP="000962C1" w:rsidRDefault="003E5B24" w14:paraId="73E75256" w14:textId="77777777">
            <w:pPr>
              <w:tabs>
                <w:tab w:val="left" w:pos="1035"/>
              </w:tabs>
            </w:pPr>
          </w:p>
          <w:p w:rsidR="003E5B24" w:rsidP="000962C1" w:rsidRDefault="003E5B24" w14:paraId="0C4EA14F" w14:textId="77777777">
            <w:pPr>
              <w:tabs>
                <w:tab w:val="left" w:pos="1035"/>
              </w:tabs>
            </w:pPr>
          </w:p>
          <w:p w:rsidR="003E5B24" w:rsidP="000962C1" w:rsidRDefault="003E5B24" w14:paraId="3F8F151D" w14:textId="77777777">
            <w:pPr>
              <w:tabs>
                <w:tab w:val="left" w:pos="1035"/>
              </w:tabs>
            </w:pPr>
          </w:p>
          <w:p w:rsidR="003E5B24" w:rsidP="000962C1" w:rsidRDefault="003E5B24" w14:paraId="6F29C2F6" w14:textId="77777777">
            <w:pPr>
              <w:tabs>
                <w:tab w:val="left" w:pos="1035"/>
              </w:tabs>
            </w:pPr>
          </w:p>
          <w:p w:rsidR="003E5B24" w:rsidP="000962C1" w:rsidRDefault="003E5B24" w14:paraId="302957DF" w14:textId="77777777">
            <w:pPr>
              <w:tabs>
                <w:tab w:val="left" w:pos="1035"/>
              </w:tabs>
            </w:pPr>
          </w:p>
          <w:p w:rsidR="003E5B24" w:rsidP="000962C1" w:rsidRDefault="003E5B24" w14:paraId="3D1CCD45" w14:textId="77777777">
            <w:pPr>
              <w:tabs>
                <w:tab w:val="left" w:pos="1035"/>
              </w:tabs>
            </w:pPr>
          </w:p>
        </w:tc>
      </w:tr>
      <w:tr w:rsidR="003E5B24" w:rsidTr="000962C1" w14:paraId="0F67222B" w14:textId="77777777">
        <w:tc>
          <w:tcPr>
            <w:tcW w:w="4621" w:type="dxa"/>
          </w:tcPr>
          <w:p w:rsidR="003E5B24" w:rsidP="000962C1" w:rsidRDefault="003E5B24" w14:paraId="1433AC28" w14:textId="77777777">
            <w:pPr>
              <w:tabs>
                <w:tab w:val="left" w:pos="1035"/>
              </w:tabs>
            </w:pPr>
            <w:r>
              <w:t>Observed by:</w:t>
            </w:r>
          </w:p>
        </w:tc>
        <w:tc>
          <w:tcPr>
            <w:tcW w:w="4621" w:type="dxa"/>
          </w:tcPr>
          <w:p w:rsidR="003E5B24" w:rsidP="000962C1" w:rsidRDefault="003E5B24" w14:paraId="1D603893" w14:textId="77777777">
            <w:pPr>
              <w:tabs>
                <w:tab w:val="left" w:pos="1035"/>
              </w:tabs>
            </w:pPr>
            <w:r>
              <w:t xml:space="preserve">Date: </w:t>
            </w:r>
          </w:p>
        </w:tc>
      </w:tr>
    </w:tbl>
    <w:p w:rsidR="003E5B24" w:rsidP="003E5B24" w:rsidRDefault="003E5B24" w14:paraId="02967908" w14:textId="77777777">
      <w:pPr>
        <w:tabs>
          <w:tab w:val="left" w:pos="1035"/>
        </w:tabs>
        <w:spacing w:after="0"/>
      </w:pPr>
    </w:p>
    <w:p w:rsidRPr="003E5B24" w:rsidR="003E5B24" w:rsidP="003E5B24" w:rsidRDefault="003E5B24" w14:paraId="61ADDE3A" w14:textId="77777777">
      <w:pPr>
        <w:tabs>
          <w:tab w:val="left" w:pos="1035"/>
        </w:tabs>
        <w:spacing w:after="0"/>
        <w:rPr>
          <w:b/>
        </w:rPr>
      </w:pPr>
      <w:r w:rsidRPr="003E5B24">
        <w:rPr>
          <w:b/>
        </w:rPr>
        <w:t xml:space="preserve">Patient No </w:t>
      </w:r>
      <w:r>
        <w:rPr>
          <w:b/>
        </w:rPr>
        <w:t>4</w:t>
      </w:r>
      <w:r w:rsidRPr="003E5B2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0962C1" w14:paraId="468EBDE8" w14:textId="77777777">
        <w:tc>
          <w:tcPr>
            <w:tcW w:w="9242" w:type="dxa"/>
            <w:gridSpan w:val="2"/>
          </w:tcPr>
          <w:p w:rsidR="003E5B24" w:rsidP="000962C1" w:rsidRDefault="003E5B24" w14:paraId="66334B5C" w14:textId="77777777">
            <w:pPr>
              <w:tabs>
                <w:tab w:val="left" w:pos="1035"/>
              </w:tabs>
            </w:pPr>
            <w:r>
              <w:t xml:space="preserve">What went </w:t>
            </w:r>
            <w:proofErr w:type="gramStart"/>
            <w:r>
              <w:t>well?:</w:t>
            </w:r>
            <w:proofErr w:type="gramEnd"/>
          </w:p>
          <w:p w:rsidR="003E5B24" w:rsidP="000962C1" w:rsidRDefault="003E5B24" w14:paraId="58DEF5AB" w14:textId="77777777">
            <w:pPr>
              <w:tabs>
                <w:tab w:val="left" w:pos="1035"/>
              </w:tabs>
            </w:pPr>
          </w:p>
          <w:p w:rsidR="003E5B24" w:rsidP="000962C1" w:rsidRDefault="003E5B24" w14:paraId="7C837483" w14:textId="77777777">
            <w:pPr>
              <w:tabs>
                <w:tab w:val="left" w:pos="1035"/>
              </w:tabs>
            </w:pPr>
          </w:p>
          <w:p w:rsidR="003E5B24" w:rsidP="000962C1" w:rsidRDefault="003E5B24" w14:paraId="5A19CC29" w14:textId="77777777">
            <w:pPr>
              <w:tabs>
                <w:tab w:val="left" w:pos="1035"/>
              </w:tabs>
            </w:pPr>
          </w:p>
          <w:p w:rsidR="003E5B24" w:rsidP="000962C1" w:rsidRDefault="003E5B24" w14:paraId="2ABA236D" w14:textId="77777777">
            <w:pPr>
              <w:tabs>
                <w:tab w:val="left" w:pos="1035"/>
              </w:tabs>
            </w:pPr>
          </w:p>
          <w:p w:rsidR="003E5B24" w:rsidP="000962C1" w:rsidRDefault="003E5B24" w14:paraId="41EDE0F8" w14:textId="77777777">
            <w:pPr>
              <w:tabs>
                <w:tab w:val="left" w:pos="1035"/>
              </w:tabs>
            </w:pPr>
          </w:p>
          <w:p w:rsidR="003E5B24" w:rsidP="000962C1" w:rsidRDefault="003E5B24" w14:paraId="5DDC51CC" w14:textId="77777777">
            <w:pPr>
              <w:tabs>
                <w:tab w:val="left" w:pos="1035"/>
              </w:tabs>
            </w:pPr>
          </w:p>
          <w:p w:rsidR="003E5B24" w:rsidP="000962C1" w:rsidRDefault="003E5B24" w14:paraId="683AF8CA" w14:textId="77777777">
            <w:pPr>
              <w:tabs>
                <w:tab w:val="left" w:pos="1035"/>
              </w:tabs>
            </w:pPr>
          </w:p>
          <w:p w:rsidR="003E5B24" w:rsidP="000962C1" w:rsidRDefault="003E5B24" w14:paraId="39675CFD" w14:textId="77777777">
            <w:pPr>
              <w:tabs>
                <w:tab w:val="left" w:pos="1035"/>
              </w:tabs>
            </w:pPr>
          </w:p>
          <w:p w:rsidR="003E5B24" w:rsidP="000962C1" w:rsidRDefault="003E5B24" w14:paraId="4D671633" w14:textId="77777777">
            <w:pPr>
              <w:tabs>
                <w:tab w:val="left" w:pos="1035"/>
              </w:tabs>
            </w:pPr>
          </w:p>
          <w:p w:rsidR="003E5B24" w:rsidP="000962C1" w:rsidRDefault="003E5B24" w14:paraId="06CB7687" w14:textId="77777777">
            <w:pPr>
              <w:tabs>
                <w:tab w:val="left" w:pos="1035"/>
              </w:tabs>
            </w:pPr>
          </w:p>
        </w:tc>
      </w:tr>
      <w:tr w:rsidR="003E5B24" w:rsidTr="000962C1" w14:paraId="1BF2D18F" w14:textId="77777777">
        <w:tc>
          <w:tcPr>
            <w:tcW w:w="9242" w:type="dxa"/>
            <w:gridSpan w:val="2"/>
          </w:tcPr>
          <w:p w:rsidR="003E5B24" w:rsidP="000962C1" w:rsidRDefault="003E5B24" w14:paraId="6D185534" w14:textId="77777777">
            <w:pPr>
              <w:tabs>
                <w:tab w:val="left" w:pos="1035"/>
              </w:tabs>
            </w:pPr>
            <w:r>
              <w:t>What can be improved upon:</w:t>
            </w:r>
          </w:p>
          <w:p w:rsidR="003E5B24" w:rsidP="000962C1" w:rsidRDefault="003E5B24" w14:paraId="5989A99E" w14:textId="77777777">
            <w:pPr>
              <w:tabs>
                <w:tab w:val="left" w:pos="1035"/>
              </w:tabs>
            </w:pPr>
          </w:p>
          <w:p w:rsidR="003E5B24" w:rsidP="000962C1" w:rsidRDefault="003E5B24" w14:paraId="113D0AD0" w14:textId="77777777">
            <w:pPr>
              <w:tabs>
                <w:tab w:val="left" w:pos="1035"/>
              </w:tabs>
            </w:pPr>
          </w:p>
          <w:p w:rsidR="003E5B24" w:rsidP="000962C1" w:rsidRDefault="003E5B24" w14:paraId="6DD47D11" w14:textId="77777777">
            <w:pPr>
              <w:tabs>
                <w:tab w:val="left" w:pos="1035"/>
              </w:tabs>
            </w:pPr>
          </w:p>
          <w:p w:rsidR="003E5B24" w:rsidP="000962C1" w:rsidRDefault="003E5B24" w14:paraId="0BCED52A" w14:textId="77777777">
            <w:pPr>
              <w:tabs>
                <w:tab w:val="left" w:pos="1035"/>
              </w:tabs>
            </w:pPr>
          </w:p>
          <w:p w:rsidR="003E5B24" w:rsidP="000962C1" w:rsidRDefault="003E5B24" w14:paraId="18D45399" w14:textId="77777777">
            <w:pPr>
              <w:tabs>
                <w:tab w:val="left" w:pos="1035"/>
              </w:tabs>
            </w:pPr>
          </w:p>
          <w:p w:rsidR="003E5B24" w:rsidP="000962C1" w:rsidRDefault="003E5B24" w14:paraId="2497D5EC" w14:textId="77777777">
            <w:pPr>
              <w:tabs>
                <w:tab w:val="left" w:pos="1035"/>
              </w:tabs>
            </w:pPr>
          </w:p>
          <w:p w:rsidR="003E5B24" w:rsidP="000962C1" w:rsidRDefault="003E5B24" w14:paraId="6FF68131" w14:textId="77777777">
            <w:pPr>
              <w:tabs>
                <w:tab w:val="left" w:pos="1035"/>
              </w:tabs>
            </w:pPr>
          </w:p>
          <w:p w:rsidR="003E5B24" w:rsidP="000962C1" w:rsidRDefault="003E5B24" w14:paraId="5EC7396C" w14:textId="77777777">
            <w:pPr>
              <w:tabs>
                <w:tab w:val="left" w:pos="1035"/>
              </w:tabs>
            </w:pPr>
          </w:p>
        </w:tc>
      </w:tr>
      <w:tr w:rsidR="003E5B24" w:rsidTr="000962C1" w14:paraId="6D943EB0" w14:textId="77777777">
        <w:tc>
          <w:tcPr>
            <w:tcW w:w="4621" w:type="dxa"/>
          </w:tcPr>
          <w:p w:rsidR="003E5B24" w:rsidP="000962C1" w:rsidRDefault="003E5B24" w14:paraId="4D5E0EF3" w14:textId="77777777">
            <w:pPr>
              <w:tabs>
                <w:tab w:val="left" w:pos="1035"/>
              </w:tabs>
            </w:pPr>
            <w:r>
              <w:t>Observed by:</w:t>
            </w:r>
          </w:p>
        </w:tc>
        <w:tc>
          <w:tcPr>
            <w:tcW w:w="4621" w:type="dxa"/>
          </w:tcPr>
          <w:p w:rsidR="003E5B24" w:rsidP="000962C1" w:rsidRDefault="003E5B24" w14:paraId="2C705C5E" w14:textId="77777777">
            <w:pPr>
              <w:tabs>
                <w:tab w:val="left" w:pos="1035"/>
              </w:tabs>
            </w:pPr>
            <w:r>
              <w:t xml:space="preserve">Date: </w:t>
            </w:r>
          </w:p>
        </w:tc>
      </w:tr>
    </w:tbl>
    <w:p w:rsidR="003E5B24" w:rsidP="003E5B24" w:rsidRDefault="003E5B24" w14:paraId="6B35DD25" w14:textId="77777777">
      <w:pPr>
        <w:tabs>
          <w:tab w:val="left" w:pos="1035"/>
        </w:tabs>
        <w:spacing w:after="0"/>
      </w:pPr>
    </w:p>
    <w:p w:rsidR="003E5B24" w:rsidP="003E5B24" w:rsidRDefault="003E5B24" w14:paraId="0C71D459" w14:textId="77777777">
      <w:pPr>
        <w:tabs>
          <w:tab w:val="left" w:pos="1035"/>
        </w:tabs>
        <w:spacing w:after="0"/>
      </w:pPr>
    </w:p>
    <w:p w:rsidR="006C0807" w:rsidP="003E5B24" w:rsidRDefault="006C0807" w14:paraId="05EC1036" w14:textId="77777777">
      <w:pPr>
        <w:tabs>
          <w:tab w:val="left" w:pos="1035"/>
        </w:tabs>
        <w:spacing w:after="0"/>
      </w:pPr>
    </w:p>
    <w:p w:rsidR="006C0807" w:rsidP="003E5B24" w:rsidRDefault="006C0807" w14:paraId="4C368BBB" w14:textId="77777777">
      <w:pPr>
        <w:tabs>
          <w:tab w:val="left" w:pos="1035"/>
        </w:tabs>
        <w:spacing w:after="0"/>
      </w:pPr>
    </w:p>
    <w:p w:rsidR="003E5B24" w:rsidP="003E5B24" w:rsidRDefault="003E5B24" w14:paraId="639B73E7" w14:textId="77777777">
      <w:pPr>
        <w:tabs>
          <w:tab w:val="left" w:pos="1035"/>
        </w:tabs>
        <w:spacing w:after="0"/>
        <w:rPr>
          <w:b/>
        </w:rPr>
      </w:pPr>
    </w:p>
    <w:p w:rsidR="003E5B24" w:rsidP="003E5B24" w:rsidRDefault="003E5B24" w14:paraId="5DBA3F21" w14:textId="77777777">
      <w:pPr>
        <w:tabs>
          <w:tab w:val="left" w:pos="1035"/>
        </w:tabs>
        <w:spacing w:after="0"/>
        <w:rPr>
          <w:b/>
        </w:rPr>
      </w:pPr>
    </w:p>
    <w:p w:rsidRPr="003E5B24" w:rsidR="003E5B24" w:rsidP="003E5B24" w:rsidRDefault="003E5B24" w14:paraId="4D14C980" w14:textId="77777777">
      <w:pPr>
        <w:tabs>
          <w:tab w:val="left" w:pos="1035"/>
        </w:tabs>
        <w:spacing w:after="0"/>
        <w:rPr>
          <w:b/>
        </w:rPr>
      </w:pPr>
      <w:r w:rsidRPr="003E5B24">
        <w:rPr>
          <w:b/>
        </w:rPr>
        <w:lastRenderedPageBreak/>
        <w:t xml:space="preserve">Patient No </w:t>
      </w:r>
      <w:r>
        <w:rPr>
          <w:b/>
        </w:rPr>
        <w:t>5</w:t>
      </w:r>
      <w:r w:rsidRPr="003E5B2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5B24" w:rsidTr="000962C1" w14:paraId="6CFFE636" w14:textId="77777777">
        <w:tc>
          <w:tcPr>
            <w:tcW w:w="9242" w:type="dxa"/>
            <w:gridSpan w:val="2"/>
          </w:tcPr>
          <w:p w:rsidR="003E5B24" w:rsidP="000962C1" w:rsidRDefault="003E5B24" w14:paraId="31831EA6" w14:textId="77777777">
            <w:pPr>
              <w:tabs>
                <w:tab w:val="left" w:pos="1035"/>
              </w:tabs>
            </w:pPr>
            <w:r>
              <w:t xml:space="preserve">What went </w:t>
            </w:r>
            <w:proofErr w:type="gramStart"/>
            <w:r>
              <w:t>well?:</w:t>
            </w:r>
            <w:proofErr w:type="gramEnd"/>
          </w:p>
          <w:p w:rsidR="003E5B24" w:rsidP="000962C1" w:rsidRDefault="003E5B24" w14:paraId="0E3B9668" w14:textId="77777777">
            <w:pPr>
              <w:tabs>
                <w:tab w:val="left" w:pos="1035"/>
              </w:tabs>
            </w:pPr>
          </w:p>
          <w:p w:rsidR="003E5B24" w:rsidP="000962C1" w:rsidRDefault="003E5B24" w14:paraId="1F05CDEE" w14:textId="77777777">
            <w:pPr>
              <w:tabs>
                <w:tab w:val="left" w:pos="1035"/>
              </w:tabs>
            </w:pPr>
          </w:p>
          <w:p w:rsidR="003E5B24" w:rsidP="000962C1" w:rsidRDefault="003E5B24" w14:paraId="3CB9D524" w14:textId="77777777">
            <w:pPr>
              <w:tabs>
                <w:tab w:val="left" w:pos="1035"/>
              </w:tabs>
            </w:pPr>
          </w:p>
          <w:p w:rsidR="003E5B24" w:rsidP="000962C1" w:rsidRDefault="003E5B24" w14:paraId="403289F7" w14:textId="77777777">
            <w:pPr>
              <w:tabs>
                <w:tab w:val="left" w:pos="1035"/>
              </w:tabs>
            </w:pPr>
          </w:p>
          <w:p w:rsidR="003E5B24" w:rsidP="000962C1" w:rsidRDefault="003E5B24" w14:paraId="6DE391EF" w14:textId="77777777">
            <w:pPr>
              <w:tabs>
                <w:tab w:val="left" w:pos="1035"/>
              </w:tabs>
            </w:pPr>
          </w:p>
          <w:p w:rsidR="003E5B24" w:rsidP="000962C1" w:rsidRDefault="003E5B24" w14:paraId="4E62696C" w14:textId="77777777">
            <w:pPr>
              <w:tabs>
                <w:tab w:val="left" w:pos="1035"/>
              </w:tabs>
            </w:pPr>
          </w:p>
          <w:p w:rsidR="003E5B24" w:rsidP="000962C1" w:rsidRDefault="003E5B24" w14:paraId="307327C8" w14:textId="77777777">
            <w:pPr>
              <w:tabs>
                <w:tab w:val="left" w:pos="1035"/>
              </w:tabs>
            </w:pPr>
          </w:p>
          <w:p w:rsidR="003E5B24" w:rsidP="000962C1" w:rsidRDefault="003E5B24" w14:paraId="4CC9EB70" w14:textId="77777777">
            <w:pPr>
              <w:tabs>
                <w:tab w:val="left" w:pos="1035"/>
              </w:tabs>
            </w:pPr>
          </w:p>
          <w:p w:rsidR="003E5B24" w:rsidP="000962C1" w:rsidRDefault="003E5B24" w14:paraId="795A01F9" w14:textId="77777777">
            <w:pPr>
              <w:tabs>
                <w:tab w:val="left" w:pos="1035"/>
              </w:tabs>
            </w:pPr>
          </w:p>
          <w:p w:rsidR="003E5B24" w:rsidP="000962C1" w:rsidRDefault="003E5B24" w14:paraId="0D0AA8F1" w14:textId="77777777">
            <w:pPr>
              <w:tabs>
                <w:tab w:val="left" w:pos="1035"/>
              </w:tabs>
            </w:pPr>
          </w:p>
        </w:tc>
      </w:tr>
      <w:tr w:rsidR="003E5B24" w:rsidTr="000962C1" w14:paraId="6DC3F062" w14:textId="77777777">
        <w:tc>
          <w:tcPr>
            <w:tcW w:w="9242" w:type="dxa"/>
            <w:gridSpan w:val="2"/>
          </w:tcPr>
          <w:p w:rsidR="003E5B24" w:rsidP="000962C1" w:rsidRDefault="003E5B24" w14:paraId="302F9C74" w14:textId="77777777">
            <w:pPr>
              <w:tabs>
                <w:tab w:val="left" w:pos="1035"/>
              </w:tabs>
            </w:pPr>
            <w:r>
              <w:t>What can be improved upon:</w:t>
            </w:r>
          </w:p>
          <w:p w:rsidR="003E5B24" w:rsidP="000962C1" w:rsidRDefault="003E5B24" w14:paraId="2D91EB47" w14:textId="77777777">
            <w:pPr>
              <w:tabs>
                <w:tab w:val="left" w:pos="1035"/>
              </w:tabs>
            </w:pPr>
          </w:p>
          <w:p w:rsidR="003E5B24" w:rsidP="000962C1" w:rsidRDefault="003E5B24" w14:paraId="51FBD42A" w14:textId="77777777">
            <w:pPr>
              <w:tabs>
                <w:tab w:val="left" w:pos="1035"/>
              </w:tabs>
            </w:pPr>
          </w:p>
          <w:p w:rsidR="003E5B24" w:rsidP="000962C1" w:rsidRDefault="003E5B24" w14:paraId="45073323" w14:textId="77777777">
            <w:pPr>
              <w:tabs>
                <w:tab w:val="left" w:pos="1035"/>
              </w:tabs>
            </w:pPr>
          </w:p>
          <w:p w:rsidR="003E5B24" w:rsidP="000962C1" w:rsidRDefault="003E5B24" w14:paraId="4041A46D" w14:textId="77777777">
            <w:pPr>
              <w:tabs>
                <w:tab w:val="left" w:pos="1035"/>
              </w:tabs>
            </w:pPr>
          </w:p>
          <w:p w:rsidR="003E5B24" w:rsidP="000962C1" w:rsidRDefault="003E5B24" w14:paraId="314DB3DA" w14:textId="77777777">
            <w:pPr>
              <w:tabs>
                <w:tab w:val="left" w:pos="1035"/>
              </w:tabs>
            </w:pPr>
          </w:p>
          <w:p w:rsidR="003E5B24" w:rsidP="000962C1" w:rsidRDefault="003E5B24" w14:paraId="0CF98C43" w14:textId="77777777">
            <w:pPr>
              <w:tabs>
                <w:tab w:val="left" w:pos="1035"/>
              </w:tabs>
            </w:pPr>
          </w:p>
          <w:p w:rsidR="003E5B24" w:rsidP="000962C1" w:rsidRDefault="003E5B24" w14:paraId="5C86A68D" w14:textId="77777777">
            <w:pPr>
              <w:tabs>
                <w:tab w:val="left" w:pos="1035"/>
              </w:tabs>
            </w:pPr>
          </w:p>
          <w:p w:rsidR="003E5B24" w:rsidP="000962C1" w:rsidRDefault="003E5B24" w14:paraId="34B0629D" w14:textId="77777777">
            <w:pPr>
              <w:tabs>
                <w:tab w:val="left" w:pos="1035"/>
              </w:tabs>
            </w:pPr>
          </w:p>
        </w:tc>
      </w:tr>
      <w:tr w:rsidR="003E5B24" w:rsidTr="000962C1" w14:paraId="0FEA0555" w14:textId="77777777">
        <w:tc>
          <w:tcPr>
            <w:tcW w:w="4621" w:type="dxa"/>
          </w:tcPr>
          <w:p w:rsidR="003E5B24" w:rsidP="000962C1" w:rsidRDefault="003E5B24" w14:paraId="10E9C728" w14:textId="77777777">
            <w:pPr>
              <w:tabs>
                <w:tab w:val="left" w:pos="1035"/>
              </w:tabs>
            </w:pPr>
            <w:r>
              <w:t>Observed by:</w:t>
            </w:r>
          </w:p>
        </w:tc>
        <w:tc>
          <w:tcPr>
            <w:tcW w:w="4621" w:type="dxa"/>
          </w:tcPr>
          <w:p w:rsidR="003E5B24" w:rsidP="000962C1" w:rsidRDefault="003E5B24" w14:paraId="7389FE34" w14:textId="77777777">
            <w:pPr>
              <w:tabs>
                <w:tab w:val="left" w:pos="1035"/>
              </w:tabs>
            </w:pPr>
            <w:r>
              <w:t xml:space="preserve">Date: </w:t>
            </w:r>
          </w:p>
        </w:tc>
      </w:tr>
    </w:tbl>
    <w:p w:rsidR="003E5B24" w:rsidP="003E5B24" w:rsidRDefault="003E5B24" w14:paraId="1FDB4BD9" w14:textId="77777777">
      <w:pPr>
        <w:tabs>
          <w:tab w:val="left" w:pos="1035"/>
        </w:tabs>
        <w:spacing w:after="0"/>
      </w:pPr>
    </w:p>
    <w:p w:rsidR="00DB4436" w:rsidP="003E5B24" w:rsidRDefault="00DB4436" w14:paraId="3AF97FA0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DB4436" w:rsidP="003E5B24" w:rsidRDefault="00DB4436" w14:paraId="10A1F505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D532717" w:rsidP="0D532717" w:rsidRDefault="0D532717" w14:paraId="504E6B80" w14:textId="3CE093F8">
      <w:pPr>
        <w:tabs>
          <w:tab w:val="left" w:leader="none" w:pos="1035"/>
        </w:tabs>
        <w:spacing w:after="0"/>
        <w:rPr>
          <w:sz w:val="28"/>
          <w:szCs w:val="28"/>
        </w:rPr>
      </w:pPr>
    </w:p>
    <w:p w:rsidR="0D532717" w:rsidP="0D532717" w:rsidRDefault="0D532717" w14:paraId="553371F2" w14:textId="12A366C3">
      <w:pPr>
        <w:tabs>
          <w:tab w:val="left" w:leader="none" w:pos="1035"/>
        </w:tabs>
        <w:spacing w:after="0"/>
        <w:rPr>
          <w:sz w:val="28"/>
          <w:szCs w:val="28"/>
        </w:rPr>
      </w:pPr>
    </w:p>
    <w:p w:rsidR="0D532717" w:rsidP="0D532717" w:rsidRDefault="0D532717" w14:paraId="5530BE55" w14:textId="32C57AD0">
      <w:pPr>
        <w:tabs>
          <w:tab w:val="left" w:leader="none" w:pos="1035"/>
        </w:tabs>
        <w:spacing w:after="0"/>
        <w:rPr>
          <w:sz w:val="28"/>
          <w:szCs w:val="28"/>
        </w:rPr>
      </w:pPr>
    </w:p>
    <w:p w:rsidR="0D532717" w:rsidP="0D532717" w:rsidRDefault="0D532717" w14:paraId="3601E5BB" w14:textId="5E6F0874">
      <w:pPr>
        <w:tabs>
          <w:tab w:val="left" w:leader="none" w:pos="1035"/>
        </w:tabs>
        <w:spacing w:after="0"/>
        <w:rPr>
          <w:sz w:val="28"/>
          <w:szCs w:val="28"/>
        </w:rPr>
      </w:pPr>
    </w:p>
    <w:p w:rsidR="00DB4436" w:rsidP="003E5B24" w:rsidRDefault="00DB4436" w14:paraId="304176C4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DB4436" w:rsidP="003E5B24" w:rsidRDefault="00DB4436" w14:paraId="5A760EA6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DB4436" w:rsidP="003E5B24" w:rsidRDefault="00DB4436" w14:paraId="7E1CE126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DB4436" w:rsidP="003E5B24" w:rsidRDefault="00DB4436" w14:paraId="34F66FC2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="00DB4436" w:rsidP="1CFD5565" w:rsidRDefault="00DB4436" w14:paraId="726C48F4" w14:textId="1C1E3620">
      <w:pPr>
        <w:pStyle w:val="Normal"/>
        <w:tabs>
          <w:tab w:val="left" w:pos="1035"/>
        </w:tabs>
        <w:spacing w:after="0"/>
        <w:rPr>
          <w:sz w:val="28"/>
          <w:szCs w:val="28"/>
        </w:rPr>
      </w:pPr>
    </w:p>
    <w:p w:rsidR="00DB4436" w:rsidP="003E5B24" w:rsidRDefault="00DB4436" w14:paraId="3F37A4EA" w14:textId="77777777">
      <w:pPr>
        <w:tabs>
          <w:tab w:val="left" w:pos="1035"/>
        </w:tabs>
        <w:spacing w:after="0"/>
        <w:rPr>
          <w:sz w:val="28"/>
          <w:szCs w:val="28"/>
        </w:rPr>
      </w:pPr>
    </w:p>
    <w:p w:rsidRPr="00147D2E" w:rsidR="00B92D48" w:rsidP="003E5B24" w:rsidRDefault="003E5B24" w14:paraId="54BE6A9E" w14:textId="77777777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147D2E" w:rsidR="00147D2E">
        <w:rPr>
          <w:sz w:val="28"/>
          <w:szCs w:val="28"/>
        </w:rPr>
        <w:t xml:space="preserve">. </w:t>
      </w:r>
      <w:r w:rsidRPr="00147D2E" w:rsidR="00B92D48">
        <w:rPr>
          <w:sz w:val="28"/>
          <w:szCs w:val="28"/>
        </w:rPr>
        <w:t>Competency Assessment</w:t>
      </w:r>
      <w:r w:rsidR="004E2173">
        <w:rPr>
          <w:sz w:val="28"/>
          <w:szCs w:val="28"/>
        </w:rPr>
        <w:t xml:space="preserve"> Checklist</w:t>
      </w:r>
      <w:r w:rsidRPr="00147D2E" w:rsidR="00B92D48">
        <w:rPr>
          <w:sz w:val="28"/>
          <w:szCs w:val="28"/>
        </w:rPr>
        <w:t xml:space="preserve"> for Non Registered Healthcare Professionals to Supply Medication (Emtricitabine/tenofovir disoproxil) Under Patient Specific Direction for HIV Pre-Exposure Prophylaxis </w:t>
      </w:r>
    </w:p>
    <w:p w:rsidR="00B92D48" w:rsidP="00DC513F" w:rsidRDefault="00B92D48" w14:paraId="280CFF6C" w14:textId="77777777">
      <w:pPr>
        <w:tabs>
          <w:tab w:val="left" w:pos="1035"/>
        </w:tabs>
      </w:pPr>
      <w:r>
        <w:t>Accreditation for supply of Emtricitabine/tenofovir disoproxil as HIV pre-exposure prophylaxis</w:t>
      </w:r>
    </w:p>
    <w:p w:rsidR="00F10AFE" w:rsidP="00DC513F" w:rsidRDefault="00B92D48" w14:paraId="15AFABC7" w14:textId="77777777">
      <w:pPr>
        <w:tabs>
          <w:tab w:val="left" w:pos="1035"/>
        </w:tabs>
      </w:pPr>
      <w:r>
        <w:t xml:space="preserve">In order to be certified competent to supply HIV pre-exposure prophylaxis as a Non Registered Healthcare Professional you need to have completed the following before you can supply any medication: </w:t>
      </w:r>
    </w:p>
    <w:p w:rsidRPr="007169FB" w:rsidR="00F10AFE" w:rsidP="00DC513F" w:rsidRDefault="00F10AFE" w14:paraId="0F5DA718" w14:textId="77777777">
      <w:pPr>
        <w:tabs>
          <w:tab w:val="left" w:pos="1035"/>
        </w:tabs>
        <w:rPr>
          <w:b/>
          <w:u w:val="single"/>
        </w:rPr>
      </w:pPr>
      <w:r w:rsidRPr="007169FB">
        <w:rPr>
          <w:b/>
          <w:u w:val="single"/>
        </w:rPr>
        <w:t>I verify that I have:</w:t>
      </w:r>
    </w:p>
    <w:p w:rsidR="00B92D48" w:rsidP="00F10AFE" w:rsidRDefault="00F10AFE" w14:paraId="16E0073B" w14:textId="77777777">
      <w:pPr>
        <w:tabs>
          <w:tab w:val="left" w:pos="1035"/>
        </w:tabs>
      </w:pPr>
      <w:r w:rsidRPr="00F10AFE">
        <w:rPr>
          <w:rFonts w:cstheme="minorHAnsi"/>
          <w:sz w:val="40"/>
          <w:szCs w:val="40"/>
        </w:rPr>
        <w:t>□</w:t>
      </w:r>
      <w:r>
        <w:t xml:space="preserve"> </w:t>
      </w:r>
      <w:r w:rsidR="00B92D48">
        <w:t xml:space="preserve">Read the Standard Operating Procedure </w:t>
      </w:r>
      <w:proofErr w:type="gramStart"/>
      <w:r w:rsidR="00B92D48">
        <w:t>For</w:t>
      </w:r>
      <w:proofErr w:type="gramEnd"/>
      <w:r w:rsidR="00B92D48">
        <w:t xml:space="preserve"> Non Registered Healthcare professionals to supply HIV pre-exposure prophylaxis using Emtricitabine/tenofovir disoproxil </w:t>
      </w:r>
    </w:p>
    <w:p w:rsidR="00B92D48" w:rsidP="00DC513F" w:rsidRDefault="00F10AFE" w14:paraId="2B822F29" w14:textId="77777777">
      <w:pPr>
        <w:tabs>
          <w:tab w:val="left" w:pos="1035"/>
        </w:tabs>
      </w:pPr>
      <w:r w:rsidRPr="00F10AFE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B92D48">
        <w:t>Complete</w:t>
      </w:r>
      <w:r>
        <w:t>d</w:t>
      </w:r>
      <w:r w:rsidR="00B92D48">
        <w:t xml:space="preserve"> e-learning Complete the required observations within the competency assessment. </w:t>
      </w:r>
    </w:p>
    <w:p w:rsidR="00B92D48" w:rsidP="00DC513F" w:rsidRDefault="00F10AFE" w14:paraId="3C5811BC" w14:textId="5C9EA283">
      <w:pPr>
        <w:tabs>
          <w:tab w:val="left" w:pos="1035"/>
        </w:tabs>
      </w:pPr>
      <w:r w:rsidRPr="1CFD5565" w:rsidR="00F10AFE">
        <w:rPr>
          <w:rFonts w:cs="Calibri" w:cstheme="minorAscii"/>
          <w:sz w:val="40"/>
          <w:szCs w:val="40"/>
        </w:rPr>
        <w:t>□</w:t>
      </w:r>
      <w:r w:rsidRPr="1CFD5565" w:rsidR="00F10AFE">
        <w:rPr>
          <w:rFonts w:cs="Calibri" w:cstheme="minorAscii"/>
          <w:sz w:val="40"/>
          <w:szCs w:val="40"/>
        </w:rPr>
        <w:t xml:space="preserve"> </w:t>
      </w:r>
      <w:r w:rsidR="00B92D48">
        <w:rPr/>
        <w:t>Attend</w:t>
      </w:r>
      <w:r w:rsidR="00F10AFE">
        <w:rPr/>
        <w:t>ed</w:t>
      </w:r>
      <w:r w:rsidR="005465DF">
        <w:rPr/>
        <w:t xml:space="preserve"> CSW </w:t>
      </w:r>
      <w:r w:rsidR="331D4654">
        <w:rPr/>
        <w:t>PrEP</w:t>
      </w:r>
      <w:r w:rsidR="00F10AFE">
        <w:rPr/>
        <w:t xml:space="preserve"> </w:t>
      </w:r>
      <w:r w:rsidR="005465DF">
        <w:rPr/>
        <w:t>training session led by Clinical Nurse Specialist/Pharmacist</w:t>
      </w:r>
      <w:r w:rsidR="00B92D48">
        <w:rPr/>
        <w:t xml:space="preserve"> </w:t>
      </w:r>
    </w:p>
    <w:p w:rsidR="00F10AFE" w:rsidP="00DC513F" w:rsidRDefault="00F10AFE" w14:paraId="19AD2AF9" w14:textId="74D8C7A6">
      <w:pPr>
        <w:tabs>
          <w:tab w:val="left" w:pos="1035"/>
        </w:tabs>
      </w:pPr>
      <w:r w:rsidRPr="00F10AFE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t>Observed 5 patient episodes undertaken by a registered healthcare professional</w:t>
      </w:r>
    </w:p>
    <w:p w:rsidR="00F10AFE" w:rsidP="00DC513F" w:rsidRDefault="00F10AFE" w14:paraId="2356457C" w14:textId="77777777">
      <w:pPr>
        <w:tabs>
          <w:tab w:val="left" w:pos="1035"/>
        </w:tabs>
      </w:pPr>
      <w:r w:rsidRPr="00F10AFE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t>Completed a minimum of 5 patient episodes observed by a registered healthcare professional</w:t>
      </w:r>
    </w:p>
    <w:p w:rsidR="00F10AFE" w:rsidP="00DC513F" w:rsidRDefault="00F10AFE" w14:paraId="3FB47446" w14:textId="77777777">
      <w:pPr>
        <w:tabs>
          <w:tab w:val="left" w:pos="1035"/>
        </w:tabs>
      </w:pPr>
    </w:p>
    <w:p w:rsidR="00B92D48" w:rsidP="00DC513F" w:rsidRDefault="00B92D48" w14:paraId="08DD6D30" w14:textId="7BE0F284">
      <w:pPr>
        <w:tabs>
          <w:tab w:val="left" w:pos="1035"/>
        </w:tabs>
      </w:pPr>
      <w:r w:rsidR="00B92D48">
        <w:rPr/>
        <w:t xml:space="preserve">Once the above has been completed, the workbook must be signed off by a doctor or senior nurse who, if satisfied, will certify that you are competent to supply Emtricitabine/tenofovir disoproxil as </w:t>
      </w:r>
      <w:r w:rsidR="331D4654">
        <w:rPr/>
        <w:t>PrEP</w:t>
      </w:r>
    </w:p>
    <w:p w:rsidR="00B92D48" w:rsidP="00DC513F" w:rsidRDefault="00B92D48" w14:paraId="31B2700D" w14:textId="77777777">
      <w:pPr>
        <w:tabs>
          <w:tab w:val="left" w:pos="1035"/>
        </w:tabs>
      </w:pPr>
    </w:p>
    <w:p w:rsidRPr="00B92D48" w:rsidR="00B92D48" w:rsidP="00DC513F" w:rsidRDefault="00147D2E" w14:paraId="2581839B" w14:textId="77777777">
      <w:pPr>
        <w:tabs>
          <w:tab w:val="left" w:pos="1035"/>
        </w:tabs>
      </w:pPr>
      <w:r w:rsidRPr="00147D2E">
        <w:rPr>
          <w:noProof/>
          <w:lang w:eastAsia="en-GB"/>
        </w:rPr>
        <w:lastRenderedPageBreak/>
        <w:drawing>
          <wp:inline distT="0" distB="0" distL="0" distR="0" wp14:anchorId="1D7FC5C9" wp14:editId="49D380CB">
            <wp:extent cx="5731510" cy="63450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92D48" w:rsidR="00B92D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D75"/>
    <w:multiLevelType w:val="hybridMultilevel"/>
    <w:tmpl w:val="92AE9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7E52F5"/>
    <w:multiLevelType w:val="hybridMultilevel"/>
    <w:tmpl w:val="FB442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1F98"/>
    <w:multiLevelType w:val="hybridMultilevel"/>
    <w:tmpl w:val="7AEC3BEC"/>
    <w:lvl w:ilvl="0" w:tplc="08090003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5AC45660"/>
    <w:multiLevelType w:val="hybridMultilevel"/>
    <w:tmpl w:val="C3B46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AA588E"/>
    <w:multiLevelType w:val="hybridMultilevel"/>
    <w:tmpl w:val="0A8265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13A8"/>
    <w:multiLevelType w:val="hybridMultilevel"/>
    <w:tmpl w:val="6E44B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3214977">
    <w:abstractNumId w:val="1"/>
  </w:num>
  <w:num w:numId="2" w16cid:durableId="961308155">
    <w:abstractNumId w:val="3"/>
  </w:num>
  <w:num w:numId="3" w16cid:durableId="1044913553">
    <w:abstractNumId w:val="2"/>
  </w:num>
  <w:num w:numId="4" w16cid:durableId="2080901593">
    <w:abstractNumId w:val="5"/>
  </w:num>
  <w:num w:numId="5" w16cid:durableId="600185810">
    <w:abstractNumId w:val="4"/>
  </w:num>
  <w:num w:numId="6" w16cid:durableId="142383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924"/>
    <w:rsid w:val="00147D2E"/>
    <w:rsid w:val="003E5B24"/>
    <w:rsid w:val="004E2173"/>
    <w:rsid w:val="004E66F1"/>
    <w:rsid w:val="005465DF"/>
    <w:rsid w:val="005B5924"/>
    <w:rsid w:val="006C0807"/>
    <w:rsid w:val="007169FB"/>
    <w:rsid w:val="00B22545"/>
    <w:rsid w:val="00B42617"/>
    <w:rsid w:val="00B92D48"/>
    <w:rsid w:val="00DB4436"/>
    <w:rsid w:val="00DC513F"/>
    <w:rsid w:val="00F10AFE"/>
    <w:rsid w:val="0406A4B4"/>
    <w:rsid w:val="07BB4ECB"/>
    <w:rsid w:val="0D532717"/>
    <w:rsid w:val="0F9FF1B0"/>
    <w:rsid w:val="137420E4"/>
    <w:rsid w:val="15A389E8"/>
    <w:rsid w:val="1CFD5565"/>
    <w:rsid w:val="24C7AB61"/>
    <w:rsid w:val="2B84B05D"/>
    <w:rsid w:val="324A9944"/>
    <w:rsid w:val="3286B2F0"/>
    <w:rsid w:val="331D4654"/>
    <w:rsid w:val="38A0B26B"/>
    <w:rsid w:val="38DBD18E"/>
    <w:rsid w:val="3B9545D7"/>
    <w:rsid w:val="43A3178D"/>
    <w:rsid w:val="49AA9928"/>
    <w:rsid w:val="4F5EA36D"/>
    <w:rsid w:val="7F9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3C8B"/>
  <w15:docId w15:val="{C7EC9B4B-3850-4C07-9445-E1BFC0F7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6F1"/>
    <w:pPr>
      <w:ind w:left="720"/>
      <w:contextualSpacing/>
    </w:pPr>
  </w:style>
  <w:style w:type="table" w:styleId="TableGrid">
    <w:name w:val="Table Grid"/>
    <w:basedOn w:val="TableNormal"/>
    <w:uiPriority w:val="59"/>
    <w:rsid w:val="00DC5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C5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19ECBF71EB4EA56F4243F36858D3" ma:contentTypeVersion="17" ma:contentTypeDescription="Create a new document." ma:contentTypeScope="" ma:versionID="e9e520dfc76c1680f6a46ca44156ca49">
  <xsd:schema xmlns:xsd="http://www.w3.org/2001/XMLSchema" xmlns:xs="http://www.w3.org/2001/XMLSchema" xmlns:p="http://schemas.microsoft.com/office/2006/metadata/properties" xmlns:ns1="http://schemas.microsoft.com/sharepoint/v3" xmlns:ns2="35661080-e889-41b8-a091-c931cae551e0" xmlns:ns3="231bc60e-8a1e-43c6-8534-37f7a2d353bb" targetNamespace="http://schemas.microsoft.com/office/2006/metadata/properties" ma:root="true" ma:fieldsID="0ed3d50eaffaa0b55ed40cce2d2cdc02" ns1:_="" ns2:_="" ns3:_="">
    <xsd:import namespace="http://schemas.microsoft.com/sharepoint/v3"/>
    <xsd:import namespace="35661080-e889-41b8-a091-c931cae551e0"/>
    <xsd:import namespace="231bc60e-8a1e-43c6-8534-37f7a2d35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61080-e889-41b8-a091-c931cae55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bc60e-8a1e-43c6-8534-37f7a2d353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81cafe-5fe8-45a5-8827-67517d176d00}" ma:internalName="TaxCatchAll" ma:showField="CatchAllData" ma:web="231bc60e-8a1e-43c6-8534-37f7a2d35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661080-e889-41b8-a091-c931cae551e0">
      <Terms xmlns="http://schemas.microsoft.com/office/infopath/2007/PartnerControls"/>
    </lcf76f155ced4ddcb4097134ff3c332f>
    <_ip_UnifiedCompliancePolicyProperties xmlns="http://schemas.microsoft.com/sharepoint/v3" xsi:nil="true"/>
    <TaxCatchAll xmlns="231bc60e-8a1e-43c6-8534-37f7a2d353bb" xsi:nil="true"/>
  </documentManagement>
</p:properties>
</file>

<file path=customXml/itemProps1.xml><?xml version="1.0" encoding="utf-8"?>
<ds:datastoreItem xmlns:ds="http://schemas.openxmlformats.org/officeDocument/2006/customXml" ds:itemID="{A05B451E-AEC4-453F-8F69-DB68CCDA7618}"/>
</file>

<file path=customXml/itemProps2.xml><?xml version="1.0" encoding="utf-8"?>
<ds:datastoreItem xmlns:ds="http://schemas.openxmlformats.org/officeDocument/2006/customXml" ds:itemID="{6CD1D8F5-B746-40D1-9714-FBE65D6533A1}"/>
</file>

<file path=customXml/itemProps3.xml><?xml version="1.0" encoding="utf-8"?>
<ds:datastoreItem xmlns:ds="http://schemas.openxmlformats.org/officeDocument/2006/customXml" ds:itemID="{9EEFA2B4-3039-4117-BC74-01D2C26FCE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Crossman, Jodie</dc:creator>
  <lastModifiedBy>CROSSMAN, Jodie (UNIVERSITY HOSPITALS SUSSEX NHS FOUNDATION TRUST)</lastModifiedBy>
  <revision>7</revision>
  <dcterms:created xsi:type="dcterms:W3CDTF">2023-01-26T11:40:00.0000000Z</dcterms:created>
  <dcterms:modified xsi:type="dcterms:W3CDTF">2025-01-17T16:22:47.3451612Z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0x010100F78119ECBF71EB4EA56F4243F36858D3</vt:lpwstr>
  </property>
  <property fmtid="{D5CDD505-2E9C-101B-9397-08002B2CF9AE}" pid="3" name="MediaServiceImageTags">
    <vt:lpwstr/>
  </property>
</Properties>
</file>