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1E7F3" w14:textId="77777777" w:rsidR="009D3B91" w:rsidRPr="009D3B91" w:rsidRDefault="009D3B91" w:rsidP="009D3B91">
      <w:pPr>
        <w:pStyle w:val="Heading1"/>
        <w:rPr>
          <w:rStyle w:val="cf01"/>
          <w:rFonts w:ascii="Arial" w:hAnsi="Arial" w:cs="Arial"/>
          <w:sz w:val="32"/>
          <w:szCs w:val="32"/>
        </w:rPr>
      </w:pPr>
      <w:r w:rsidRPr="009D3B91">
        <w:rPr>
          <w:rStyle w:val="cf01"/>
          <w:rFonts w:ascii="Arial" w:hAnsi="Arial" w:cs="Arial"/>
          <w:sz w:val="32"/>
          <w:szCs w:val="32"/>
        </w:rPr>
        <w:t>Doxycycline post-exposure prophylaxis (DoxyPEP)</w:t>
      </w:r>
    </w:p>
    <w:p w14:paraId="02E0DCCC" w14:textId="77777777" w:rsidR="009D3B91" w:rsidRDefault="009D3B91" w:rsidP="009D3B91">
      <w:r>
        <w:t>Information for patients using doxyPEP to help prevent syphilis infection.</w:t>
      </w:r>
    </w:p>
    <w:p w14:paraId="77473C4A" w14:textId="77777777" w:rsidR="009D3B91" w:rsidRDefault="009D3B91" w:rsidP="009D3B91"/>
    <w:p w14:paraId="7010B239" w14:textId="77777777" w:rsidR="009D3B91" w:rsidRDefault="009D3B91" w:rsidP="009D3B91">
      <w:pPr>
        <w:rPr>
          <w:rFonts w:eastAsiaTheme="majorEastAsia"/>
          <w:b/>
          <w:color w:val="4472C4" w:themeColor="accent1"/>
          <w:sz w:val="26"/>
          <w:szCs w:val="26"/>
        </w:rPr>
      </w:pPr>
      <w:r w:rsidRPr="009D3B91">
        <w:rPr>
          <w:rFonts w:eastAsiaTheme="majorEastAsia"/>
          <w:b/>
          <w:color w:val="4472C4" w:themeColor="accent1"/>
          <w:sz w:val="26"/>
          <w:szCs w:val="26"/>
        </w:rPr>
        <w:t>The Basics – What is doxyPEP?</w:t>
      </w:r>
    </w:p>
    <w:p w14:paraId="7D07DDFD" w14:textId="77777777" w:rsidR="009D3B91" w:rsidRDefault="009D3B91" w:rsidP="009D3B91">
      <w:pPr>
        <w:pStyle w:val="ListParagraph"/>
      </w:pPr>
      <w:r>
        <w:t xml:space="preserve">DoxyPEP is a new tool that can help stop certain sexually transmitted infections (STIs). </w:t>
      </w:r>
    </w:p>
    <w:p w14:paraId="31DC39DB" w14:textId="77777777" w:rsidR="009D3B91" w:rsidRDefault="009D3B91" w:rsidP="009D3B91">
      <w:pPr>
        <w:pStyle w:val="ListParagraph"/>
      </w:pPr>
      <w:r>
        <w:t>DoxyPEP can</w:t>
      </w:r>
      <w:r w:rsidRPr="009D3B91">
        <w:t xml:space="preserve"> stop over</w:t>
      </w:r>
      <w:r>
        <w:t xml:space="preserve"> three quarters of syphilis infection but is not 100% effective. </w:t>
      </w:r>
    </w:p>
    <w:p w14:paraId="68A465A4" w14:textId="77777777" w:rsidR="009D3B91" w:rsidRDefault="009D3B91" w:rsidP="009D3B91">
      <w:pPr>
        <w:pStyle w:val="ListParagraph"/>
      </w:pPr>
      <w:r>
        <w:t>DoxyPEP  has been shown to reduce chlamydia infection in those taking it by about 70%</w:t>
      </w:r>
    </w:p>
    <w:p w14:paraId="05DC31AD" w14:textId="77777777" w:rsidR="009D3B91" w:rsidRDefault="009D3B91" w:rsidP="009D3B91">
      <w:pPr>
        <w:pStyle w:val="ListParagraph"/>
      </w:pPr>
      <w:r>
        <w:t>DoxyPEP does not reduce other STIs like HIV, Hepatitis B and C, warts, pubic lice (crabs) and scabies. It is important to seek advice from your sexual health doctor or nurse if you get symptoms of an STI.</w:t>
      </w:r>
    </w:p>
    <w:p w14:paraId="6B6A7F4E" w14:textId="77777777" w:rsidR="009D3B91" w:rsidRDefault="009D3B91" w:rsidP="009D3B91">
      <w:pPr>
        <w:pStyle w:val="ListParagraph"/>
      </w:pPr>
      <w:r>
        <w:t xml:space="preserve">You should still have regular STI checks if you are having sex with new partners or sex without condoms. </w:t>
      </w:r>
    </w:p>
    <w:p w14:paraId="7233C356" w14:textId="26432352" w:rsidR="00651C91" w:rsidRPr="009D3B91" w:rsidRDefault="009D3B91" w:rsidP="009D3B91">
      <w:pPr>
        <w:pStyle w:val="ListParagraph"/>
      </w:pPr>
      <w:r>
        <w:t>Most gonorrhoea in the UK is resistant to doxycycline, so DoxyPEP is unlikely to protect you against gonorrhoea</w:t>
      </w:r>
      <w:r w:rsidR="00084712" w:rsidRPr="00084712">
        <w:t>.</w:t>
      </w:r>
    </w:p>
    <w:p w14:paraId="5EC0C2E3" w14:textId="77777777" w:rsidR="00084712" w:rsidRDefault="00084712" w:rsidP="009D3B91"/>
    <w:p w14:paraId="53E43117" w14:textId="77777777" w:rsidR="009D3B91" w:rsidRDefault="009D3B91" w:rsidP="009D3B91">
      <w:pPr>
        <w:rPr>
          <w:rFonts w:eastAsiaTheme="majorEastAsia"/>
          <w:b/>
          <w:color w:val="4472C4" w:themeColor="accent1"/>
          <w:sz w:val="26"/>
          <w:szCs w:val="26"/>
        </w:rPr>
      </w:pPr>
      <w:r w:rsidRPr="009D3B91">
        <w:rPr>
          <w:rFonts w:eastAsiaTheme="majorEastAsia"/>
          <w:b/>
          <w:color w:val="4472C4" w:themeColor="accent1"/>
          <w:sz w:val="26"/>
          <w:szCs w:val="26"/>
        </w:rPr>
        <w:t>When and how to take doxyPEP</w:t>
      </w:r>
    </w:p>
    <w:p w14:paraId="233616C1" w14:textId="77777777" w:rsidR="009D3B91" w:rsidRDefault="009D3B91" w:rsidP="009D3B91">
      <w:r>
        <w:t>When to take it:</w:t>
      </w:r>
    </w:p>
    <w:p w14:paraId="6D13BA82" w14:textId="506ECAD1" w:rsidR="009D3B91" w:rsidRDefault="009D3B91" w:rsidP="009D3B91">
      <w:pPr>
        <w:pStyle w:val="ListParagraph"/>
      </w:pPr>
      <w:r>
        <w:t xml:space="preserve">As soon as possible and no later than 72 hours (3 days) after oral, anal/back or vaginal/front sex, if a condom isn’t used for the entire time. </w:t>
      </w:r>
    </w:p>
    <w:p w14:paraId="28E7099C" w14:textId="33684AD6" w:rsidR="009D3B91" w:rsidRDefault="009D3B91" w:rsidP="009D3B91">
      <w:pPr>
        <w:pStyle w:val="ListParagraph"/>
      </w:pPr>
      <w:r>
        <w:t>If you have sex again within 24 hours of taking doxyPEP, take another dose 24 hours after the last dose (see diagram for more information).</w:t>
      </w:r>
    </w:p>
    <w:p w14:paraId="42686D3B" w14:textId="380B5118" w:rsidR="009D3B91" w:rsidRDefault="009D3B91" w:rsidP="009D3B91">
      <w:pPr>
        <w:pStyle w:val="ListParagraph"/>
      </w:pPr>
      <w:r>
        <w:t xml:space="preserve">You can take doxyPEP as often as every day, but don’t take more than 200mg (two pills) every 24 hours. </w:t>
      </w:r>
    </w:p>
    <w:p w14:paraId="3B3335D1" w14:textId="77777777" w:rsidR="009D3B91" w:rsidRDefault="009D3B91" w:rsidP="009D3B91">
      <w:r>
        <w:t>How to take it:</w:t>
      </w:r>
    </w:p>
    <w:p w14:paraId="36A47469" w14:textId="296CDD01" w:rsidR="009D3B91" w:rsidRDefault="009D3B91" w:rsidP="009D3B91">
      <w:pPr>
        <w:pStyle w:val="ListParagraph"/>
      </w:pPr>
      <w:r>
        <w:t>Take 200mg of doxycycline (two pills) with a large glass of water. You can also take doxycycline with milk.</w:t>
      </w:r>
    </w:p>
    <w:p w14:paraId="5E129FAF" w14:textId="24E06808" w:rsidR="009D3B91" w:rsidRDefault="009D3B91" w:rsidP="009D3B91">
      <w:pPr>
        <w:pStyle w:val="ListParagraph"/>
      </w:pPr>
      <w:r>
        <w:t xml:space="preserve">Do not lie down for at least 30 minutes after taking it, so that it does not get stuck when you swallow it. </w:t>
      </w:r>
    </w:p>
    <w:p w14:paraId="0B84D79E" w14:textId="3A569F7A" w:rsidR="009D3B91" w:rsidRDefault="009D3B91" w:rsidP="009D3B91">
      <w:pPr>
        <w:pStyle w:val="ListParagraph"/>
      </w:pPr>
      <w:r>
        <w:t xml:space="preserve">If your stomach is upset by taking doxyPEP, taking it with food can help. </w:t>
      </w:r>
    </w:p>
    <w:p w14:paraId="0250701D" w14:textId="781BD8D2" w:rsidR="009D3B91" w:rsidRDefault="009D3B91" w:rsidP="009D3B91">
      <w:pPr>
        <w:pStyle w:val="ListParagraph"/>
      </w:pPr>
      <w:r>
        <w:t>Some people are more sensitive to the sun when they take doxycycline, so wear sunscreen with a high SPF and avoid using sunbeds.</w:t>
      </w:r>
    </w:p>
    <w:p w14:paraId="62E9C659" w14:textId="16F07498" w:rsidR="009D3B91" w:rsidRDefault="009D3B91" w:rsidP="009D3B91">
      <w:pPr>
        <w:pStyle w:val="ListParagraph"/>
      </w:pPr>
      <w:r>
        <w:t xml:space="preserve">Heavy alcohol consumption may lower the effectiveness of doxycycline. </w:t>
      </w:r>
    </w:p>
    <w:p w14:paraId="3DCA6FDC" w14:textId="51986D30" w:rsidR="00084712" w:rsidRDefault="009D3B91" w:rsidP="009D3B91">
      <w:pPr>
        <w:pStyle w:val="ListParagraph"/>
      </w:pPr>
      <w:r>
        <w:t>Avoid antacids, or supplements containing aluminium, calcium, magnesium, zinc, iron or bismuth 2 hours before or after taking doxycycline.</w:t>
      </w:r>
    </w:p>
    <w:p w14:paraId="44AEF3F0" w14:textId="77777777" w:rsidR="009D3B91" w:rsidRDefault="009D3B91" w:rsidP="009D3B91"/>
    <w:p w14:paraId="237EECAD" w14:textId="77777777" w:rsidR="009D3B91" w:rsidRDefault="009D3B91" w:rsidP="009D3B91">
      <w:pPr>
        <w:rPr>
          <w:rFonts w:eastAsiaTheme="majorEastAsia"/>
          <w:b/>
          <w:color w:val="4472C4" w:themeColor="accent1"/>
          <w:sz w:val="26"/>
          <w:szCs w:val="26"/>
        </w:rPr>
      </w:pPr>
      <w:r w:rsidRPr="009D3B91">
        <w:rPr>
          <w:rFonts w:eastAsiaTheme="majorEastAsia"/>
          <w:b/>
          <w:color w:val="4472C4" w:themeColor="accent1"/>
          <w:sz w:val="26"/>
          <w:szCs w:val="26"/>
        </w:rPr>
        <w:t xml:space="preserve">Risks and Side Effects </w:t>
      </w:r>
    </w:p>
    <w:p w14:paraId="24313F31" w14:textId="238587C4" w:rsidR="009D3B91" w:rsidRDefault="009D3B91" w:rsidP="009D3B91">
      <w:pPr>
        <w:pStyle w:val="ListParagraph"/>
      </w:pPr>
      <w:r>
        <w:t xml:space="preserve">Common side effects of doxyPEP include nausea, headaches and mild gut symptoms (acid reflux or upset stomach). </w:t>
      </w:r>
    </w:p>
    <w:p w14:paraId="1052085B" w14:textId="6AEADEE1" w:rsidR="009D3B91" w:rsidRDefault="009D3B91" w:rsidP="009D3B91">
      <w:pPr>
        <w:pStyle w:val="ListParagraph"/>
      </w:pPr>
      <w:r>
        <w:t xml:space="preserve">Doxycycline can disrupt the balance of ‘good’ bacteria in the body, which might increase the chance of developing yeast infections (thrush). </w:t>
      </w:r>
    </w:p>
    <w:p w14:paraId="36173E76" w14:textId="61EA1798" w:rsidR="009D3B91" w:rsidRDefault="009D3B91" w:rsidP="009D3B91">
      <w:pPr>
        <w:pStyle w:val="ListParagraph"/>
      </w:pPr>
      <w:r>
        <w:t xml:space="preserve">DoxyPEP is safe to use if you are living with HIV. It can be used in combination with your HIV treatment. </w:t>
      </w:r>
    </w:p>
    <w:p w14:paraId="34C3FF92" w14:textId="1EA1F221" w:rsidR="009D3B91" w:rsidRDefault="009D3B91" w:rsidP="009D3B91">
      <w:pPr>
        <w:pStyle w:val="ListParagraph"/>
      </w:pPr>
      <w:r>
        <w:t>DoxyPEP does not affect contraceptives, hormone replacement therapy, or PrEP.</w:t>
      </w:r>
    </w:p>
    <w:p w14:paraId="0DEE6C5C" w14:textId="3EC76100" w:rsidR="00084712" w:rsidRDefault="009D3B91" w:rsidP="009D3B91">
      <w:pPr>
        <w:pStyle w:val="ListParagraph"/>
      </w:pPr>
      <w:r>
        <w:lastRenderedPageBreak/>
        <w:t>If you have concerns about side effects, speak to a sexual health doctor or nurse for advice.</w:t>
      </w:r>
    </w:p>
    <w:p w14:paraId="0A76A42E" w14:textId="77777777" w:rsidR="009D3B91" w:rsidRPr="00A15375" w:rsidRDefault="009D3B91" w:rsidP="009D3B91"/>
    <w:p w14:paraId="76E8A881" w14:textId="77777777" w:rsidR="009D3B91" w:rsidRDefault="009D3B91" w:rsidP="009D3B91">
      <w:pPr>
        <w:rPr>
          <w:rFonts w:eastAsiaTheme="majorEastAsia"/>
          <w:b/>
          <w:color w:val="4472C4" w:themeColor="accent1"/>
          <w:sz w:val="26"/>
          <w:szCs w:val="26"/>
        </w:rPr>
      </w:pPr>
      <w:r w:rsidRPr="009D3B91">
        <w:rPr>
          <w:rFonts w:eastAsiaTheme="majorEastAsia"/>
          <w:b/>
          <w:color w:val="4472C4" w:themeColor="accent1"/>
          <w:sz w:val="26"/>
          <w:szCs w:val="26"/>
        </w:rPr>
        <w:t>When DoxyPEP should not be used:</w:t>
      </w:r>
    </w:p>
    <w:p w14:paraId="75A81CE9" w14:textId="77777777" w:rsidR="009D3B91" w:rsidRDefault="009D3B91" w:rsidP="009D3B91">
      <w:pPr>
        <w:pStyle w:val="ListParagraph"/>
      </w:pPr>
      <w:r>
        <w:t>If you have an allergy to doxycycline or other tetracycline antibiotics.</w:t>
      </w:r>
    </w:p>
    <w:p w14:paraId="4D6A1BA4" w14:textId="77777777" w:rsidR="009D3B91" w:rsidRDefault="009D3B91" w:rsidP="009D3B91">
      <w:pPr>
        <w:pStyle w:val="ListParagraph"/>
      </w:pPr>
      <w:r>
        <w:t>Only take DoxyPEP if it has been prescribed for you after appropriate consultation</w:t>
      </w:r>
    </w:p>
    <w:p w14:paraId="7AB34C4C" w14:textId="77777777" w:rsidR="009D3B91" w:rsidRDefault="009D3B91" w:rsidP="009D3B91">
      <w:pPr>
        <w:pStyle w:val="ListParagraph"/>
      </w:pPr>
      <w:r>
        <w:t>Doxycycline can interact with some other medicines if they are taken at the same time. This can cause side effects or stop medicines from working properly. For example:</w:t>
      </w:r>
    </w:p>
    <w:p w14:paraId="4B830B20" w14:textId="77777777" w:rsidR="009D3B91" w:rsidRDefault="009D3B91" w:rsidP="009D3B91">
      <w:pPr>
        <w:pStyle w:val="ListParagraph"/>
        <w:numPr>
          <w:ilvl w:val="1"/>
          <w:numId w:val="5"/>
        </w:numPr>
      </w:pPr>
      <w:r>
        <w:t>Some other antibiotics such as rifampicin</w:t>
      </w:r>
    </w:p>
    <w:p w14:paraId="7D4EACB4" w14:textId="77777777" w:rsidR="009D3B91" w:rsidRDefault="009D3B91" w:rsidP="009D3B91">
      <w:pPr>
        <w:pStyle w:val="ListParagraph"/>
        <w:numPr>
          <w:ilvl w:val="1"/>
          <w:numId w:val="5"/>
        </w:numPr>
      </w:pPr>
      <w:r>
        <w:t>Isotretinoin, a treatment for acne</w:t>
      </w:r>
    </w:p>
    <w:p w14:paraId="4E446CAD" w14:textId="77777777" w:rsidR="009D3B91" w:rsidRDefault="009D3B91" w:rsidP="009D3B91">
      <w:pPr>
        <w:pStyle w:val="ListParagraph"/>
        <w:numPr>
          <w:ilvl w:val="1"/>
          <w:numId w:val="5"/>
        </w:numPr>
      </w:pPr>
      <w:r>
        <w:t>Warfarin, a blood thinner</w:t>
      </w:r>
    </w:p>
    <w:p w14:paraId="320A0948" w14:textId="77777777" w:rsidR="009D3B91" w:rsidRDefault="009D3B91" w:rsidP="009D3B91">
      <w:pPr>
        <w:pStyle w:val="ListParagraph"/>
        <w:numPr>
          <w:ilvl w:val="1"/>
          <w:numId w:val="5"/>
        </w:numPr>
      </w:pPr>
      <w:r>
        <w:t xml:space="preserve">Carbamazepine and phenytoin for epilepsy </w:t>
      </w:r>
    </w:p>
    <w:p w14:paraId="4612E03B" w14:textId="77777777" w:rsidR="009D3B91" w:rsidRDefault="009D3B91" w:rsidP="009D3B91">
      <w:pPr>
        <w:pStyle w:val="ListParagraph"/>
        <w:numPr>
          <w:ilvl w:val="1"/>
          <w:numId w:val="5"/>
        </w:numPr>
      </w:pPr>
      <w:r>
        <w:t>Ciclosporin, a medicine for the immune system</w:t>
      </w:r>
    </w:p>
    <w:p w14:paraId="5D30FF70" w14:textId="77777777" w:rsidR="009D3B91" w:rsidRDefault="009D3B91" w:rsidP="00B11F9B">
      <w:r>
        <w:t xml:space="preserve">You should speak to a doctor or nurse for advice if you take any other drugs or medicines. </w:t>
      </w:r>
    </w:p>
    <w:p w14:paraId="1E560D92" w14:textId="0A024B9D" w:rsidR="00AB5AE8" w:rsidRPr="00084712" w:rsidRDefault="00AB5AE8" w:rsidP="009D3B91"/>
    <w:p w14:paraId="2AFC1C2A" w14:textId="77777777" w:rsidR="00B11F9B" w:rsidRDefault="00B11F9B" w:rsidP="009D3B91">
      <w:pPr>
        <w:rPr>
          <w:rFonts w:eastAsiaTheme="majorEastAsia"/>
          <w:b/>
          <w:color w:val="4472C4" w:themeColor="accent1"/>
          <w:sz w:val="26"/>
          <w:szCs w:val="26"/>
        </w:rPr>
      </w:pPr>
      <w:r w:rsidRPr="00B11F9B">
        <w:rPr>
          <w:rFonts w:eastAsiaTheme="majorEastAsia"/>
          <w:b/>
          <w:color w:val="4472C4" w:themeColor="accent1"/>
          <w:sz w:val="26"/>
          <w:szCs w:val="26"/>
        </w:rPr>
        <w:t>Pregnancy and doxyPEP</w:t>
      </w:r>
    </w:p>
    <w:p w14:paraId="421E67AD" w14:textId="7212714E" w:rsidR="00CA26C4" w:rsidRDefault="00B11F9B" w:rsidP="009D3B91">
      <w:r w:rsidRPr="00B11F9B">
        <w:t>Doxycycline may not be safe throughout the whole of pregnancy or breastfeeding. Talk to your doctor, nurse or midwife before taking doxyPEP if you think you may be pregnant or if you are breastfeeding.</w:t>
      </w:r>
    </w:p>
    <w:p w14:paraId="17A5E563" w14:textId="77777777" w:rsidR="00B11F9B" w:rsidRPr="00A15375" w:rsidRDefault="00B11F9B" w:rsidP="009D3B91"/>
    <w:p w14:paraId="281F508F" w14:textId="77777777" w:rsidR="00B11F9B" w:rsidRDefault="00B11F9B" w:rsidP="009D3B91">
      <w:pPr>
        <w:rPr>
          <w:rFonts w:eastAsiaTheme="majorEastAsia"/>
          <w:b/>
          <w:color w:val="4472C4" w:themeColor="accent1"/>
          <w:sz w:val="26"/>
          <w:szCs w:val="26"/>
        </w:rPr>
      </w:pPr>
      <w:r w:rsidRPr="00B11F9B">
        <w:rPr>
          <w:rFonts w:eastAsiaTheme="majorEastAsia"/>
          <w:b/>
          <w:color w:val="4472C4" w:themeColor="accent1"/>
          <w:sz w:val="26"/>
          <w:szCs w:val="26"/>
        </w:rPr>
        <w:t>What we are still learning about doxyPEP:</w:t>
      </w:r>
    </w:p>
    <w:p w14:paraId="3A638A61" w14:textId="77777777" w:rsidR="00B11F9B" w:rsidRDefault="00B11F9B" w:rsidP="00B11F9B">
      <w:pPr>
        <w:pStyle w:val="ListParagraph"/>
      </w:pPr>
      <w:r>
        <w:t>We do not know how effective doxyPEP is for stopping STIs through vaginal or frontal sex.</w:t>
      </w:r>
    </w:p>
    <w:p w14:paraId="17C07006" w14:textId="77777777" w:rsidR="00B11F9B" w:rsidRDefault="00B11F9B" w:rsidP="00B11F9B">
      <w:pPr>
        <w:pStyle w:val="ListParagraph"/>
      </w:pPr>
      <w:r>
        <w:t xml:space="preserve">We do not know how doxyPEP might affect normal/good bacteria in our bodies or how this might affect our health. </w:t>
      </w:r>
    </w:p>
    <w:p w14:paraId="608D4FF0" w14:textId="77777777" w:rsidR="00427C08" w:rsidRDefault="00427C08" w:rsidP="009D3B91"/>
    <w:p w14:paraId="7A805F7F" w14:textId="77777777" w:rsidR="00B11F9B" w:rsidRDefault="00B11F9B" w:rsidP="009D3B91">
      <w:pPr>
        <w:rPr>
          <w:rFonts w:eastAsiaTheme="majorEastAsia"/>
          <w:b/>
          <w:color w:val="4472C4" w:themeColor="accent1"/>
          <w:sz w:val="26"/>
          <w:szCs w:val="26"/>
        </w:rPr>
      </w:pPr>
      <w:r w:rsidRPr="00B11F9B">
        <w:rPr>
          <w:rFonts w:eastAsiaTheme="majorEastAsia"/>
          <w:b/>
          <w:color w:val="4472C4" w:themeColor="accent1"/>
          <w:sz w:val="26"/>
          <w:szCs w:val="26"/>
        </w:rPr>
        <w:t xml:space="preserve">Further information </w:t>
      </w:r>
    </w:p>
    <w:p w14:paraId="394971AB" w14:textId="77777777" w:rsidR="00B11F9B" w:rsidRDefault="00B11F9B" w:rsidP="00B11F9B">
      <w:r>
        <w:t xml:space="preserve">The Love Tank “DoxyPEP – the future of STI prevention?”: </w:t>
      </w:r>
    </w:p>
    <w:p w14:paraId="4853C9E3" w14:textId="4E808D1E" w:rsidR="00B11F9B" w:rsidRPr="00E87135" w:rsidRDefault="00E87135" w:rsidP="00B11F9B">
      <w:pPr>
        <w:rPr>
          <w:rStyle w:val="Hyperlink"/>
        </w:rPr>
      </w:pPr>
      <w:hyperlink r:id="rId8" w:history="1">
        <w:r w:rsidR="00B11F9B" w:rsidRPr="00E87135">
          <w:rPr>
            <w:rStyle w:val="Hyperlink"/>
          </w:rPr>
          <w:t>queerhealth.info/doxypep</w:t>
        </w:r>
      </w:hyperlink>
    </w:p>
    <w:p w14:paraId="648E0588" w14:textId="77777777" w:rsidR="00B11F9B" w:rsidRDefault="00B11F9B" w:rsidP="00B11F9B"/>
    <w:p w14:paraId="2F67B514" w14:textId="389A9875" w:rsidR="00B11F9B" w:rsidRDefault="00B11F9B" w:rsidP="00B11F9B">
      <w:pPr>
        <w:tabs>
          <w:tab w:val="left" w:pos="4052"/>
        </w:tabs>
      </w:pPr>
      <w:r>
        <w:t>NHS England STI information:</w:t>
      </w:r>
    </w:p>
    <w:p w14:paraId="36003B12" w14:textId="5C24DDC6" w:rsidR="000419A4" w:rsidRPr="00E87135" w:rsidRDefault="00E87135" w:rsidP="00B11F9B">
      <w:pPr>
        <w:tabs>
          <w:tab w:val="left" w:pos="4052"/>
        </w:tabs>
        <w:rPr>
          <w:rStyle w:val="Hyperlink"/>
        </w:rPr>
      </w:pPr>
      <w:hyperlink r:id="rId9" w:history="1">
        <w:r w:rsidR="00B11F9B" w:rsidRPr="00E87135">
          <w:rPr>
            <w:rStyle w:val="Hyperlink"/>
          </w:rPr>
          <w:t>nhs.uk/conditions/sexually-transmitted-infections-stis/</w:t>
        </w:r>
      </w:hyperlink>
    </w:p>
    <w:p w14:paraId="74A35677" w14:textId="77777777" w:rsidR="00E87135" w:rsidRDefault="00E87135" w:rsidP="009D3B91">
      <w:pPr>
        <w:sectPr w:rsidR="00E8713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5FD40F7F" w14:textId="26751495" w:rsidR="00E87135" w:rsidRPr="00A541B1" w:rsidRDefault="00E87135" w:rsidP="00E87135">
      <w:pPr>
        <w:pStyle w:val="Heading2"/>
      </w:pPr>
      <w:r w:rsidRPr="00A541B1">
        <w:lastRenderedPageBreak/>
        <w:t>Acknowledgements </w:t>
      </w:r>
    </w:p>
    <w:p w14:paraId="2D1DBD38" w14:textId="302F6CFE" w:rsidR="00E87135" w:rsidRDefault="00E87135" w:rsidP="009D3B91">
      <w:r w:rsidRPr="00E87135">
        <w:t>This leaflet was co-produced by The Love Tank CIC (www.thelovetank.info), Mitzi, Matt Harrison, and members of the British Association for Sexual Health and HIV (BASHH) guideline writing group on behalf of the BASHH Clinical Effectiveness Group. The information in the leaflet is based on the ‘BASHH UK national guideline for the use of doxycycline post-exposure prophylaxis (DoxyPEP) for the prevention of syphilis, 2025’ published by BASHH and original resources created by The Love Tank CIC (see above).</w:t>
      </w:r>
    </w:p>
    <w:p w14:paraId="7902145C" w14:textId="77777777" w:rsidR="00E87135" w:rsidRDefault="00E87135" w:rsidP="009D3B91"/>
    <w:p w14:paraId="153231E2" w14:textId="1C93DAA5" w:rsidR="001D1B4C" w:rsidRPr="00A15375" w:rsidRDefault="00E87135" w:rsidP="009D3B91">
      <w:r>
        <w:t>More information</w:t>
      </w:r>
      <w:r w:rsidR="000419A4" w:rsidRPr="000419A4">
        <w:t>:</w:t>
      </w:r>
      <w:r w:rsidR="001D1B4C" w:rsidRPr="00A15375">
        <w:t xml:space="preserve"> </w:t>
      </w:r>
      <w:hyperlink r:id="rId16" w:history="1">
        <w:r w:rsidR="001D1B4C" w:rsidRPr="00E87135">
          <w:rPr>
            <w:rStyle w:val="Hyperlink"/>
          </w:rPr>
          <w:t>https://www.bashh.org/resources/guidelines</w:t>
        </w:r>
      </w:hyperlink>
    </w:p>
    <w:p w14:paraId="060A70A9" w14:textId="77777777" w:rsidR="00E87135" w:rsidRDefault="00E87135" w:rsidP="00E87135">
      <w:r>
        <w:t xml:space="preserve">The leaflet was developed following The Information Standard principles developed by NHS England. </w:t>
      </w:r>
    </w:p>
    <w:p w14:paraId="5A1BA4FD" w14:textId="0D1F7063" w:rsidR="00E87135" w:rsidRDefault="00E87135" w:rsidP="00E87135">
      <w:r>
        <w:t xml:space="preserve">For more information: </w:t>
      </w:r>
      <w:hyperlink r:id="rId17" w:history="1">
        <w:r w:rsidRPr="00E87135">
          <w:rPr>
            <w:rStyle w:val="Hyperlink"/>
          </w:rPr>
          <w:t>www.england.nhs.uk</w:t>
        </w:r>
      </w:hyperlink>
      <w:r w:rsidRPr="00E87135">
        <w:rPr>
          <w:rStyle w:val="Hyperlink"/>
        </w:rPr>
        <w:t>.</w:t>
      </w:r>
      <w:r>
        <w:t xml:space="preserve"> </w:t>
      </w:r>
    </w:p>
    <w:p w14:paraId="719560AA" w14:textId="32A5038D" w:rsidR="00E87135" w:rsidRDefault="00E87135" w:rsidP="00E87135">
      <w:r>
        <w:t xml:space="preserve">If you would like to comment on this leaflet, e-mail us at: </w:t>
      </w:r>
      <w:hyperlink r:id="rId18" w:history="1">
        <w:r w:rsidRPr="00E87135">
          <w:rPr>
            <w:rStyle w:val="Hyperlink"/>
          </w:rPr>
          <w:t>admin@bashh.org.uk</w:t>
        </w:r>
      </w:hyperlink>
      <w:r>
        <w:t>. Please type ‘DoxyPEP PIL’ in the subject box.</w:t>
      </w:r>
    </w:p>
    <w:p w14:paraId="388FD7EA" w14:textId="0AAA4309" w:rsidR="0031089F" w:rsidRPr="00A2058F" w:rsidRDefault="00E87135" w:rsidP="00E87135">
      <w:r>
        <w:t>Copyright BASHH. This leaflet was first published 06/2026. Revision date 06/2031.</w:t>
      </w:r>
    </w:p>
    <w:sectPr w:rsidR="0031089F" w:rsidRPr="00A205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4F0034" w14:textId="77777777" w:rsidR="003D0C91" w:rsidRDefault="003D0C91" w:rsidP="009D3B91">
      <w:r>
        <w:separator/>
      </w:r>
    </w:p>
  </w:endnote>
  <w:endnote w:type="continuationSeparator" w:id="0">
    <w:p w14:paraId="54136D9E" w14:textId="77777777" w:rsidR="003D0C91" w:rsidRDefault="003D0C91" w:rsidP="009D3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87B2DF" w14:textId="77777777" w:rsidR="00C209E6" w:rsidRDefault="00C209E6" w:rsidP="009D3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790DD4" w14:textId="77777777" w:rsidR="00C209E6" w:rsidRDefault="00C209E6" w:rsidP="009D3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25E2C" w14:textId="77777777" w:rsidR="00C209E6" w:rsidRDefault="00C209E6" w:rsidP="009D3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B6CD16" w14:textId="77777777" w:rsidR="003D0C91" w:rsidRDefault="003D0C91" w:rsidP="009D3B91">
      <w:r>
        <w:separator/>
      </w:r>
    </w:p>
  </w:footnote>
  <w:footnote w:type="continuationSeparator" w:id="0">
    <w:p w14:paraId="32BA44D3" w14:textId="77777777" w:rsidR="003D0C91" w:rsidRDefault="003D0C91" w:rsidP="009D3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39B01" w14:textId="4BE81C06" w:rsidR="00C209E6" w:rsidRDefault="00C209E6" w:rsidP="009D3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B3D22" w14:textId="2287F0D1" w:rsidR="00C209E6" w:rsidRDefault="00C209E6" w:rsidP="009D3B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936DC4" w14:textId="6F4BD99C" w:rsidR="00C209E6" w:rsidRDefault="00C209E6" w:rsidP="009D3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8E33FF"/>
    <w:multiLevelType w:val="hybridMultilevel"/>
    <w:tmpl w:val="F37A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C55B91"/>
    <w:multiLevelType w:val="hybridMultilevel"/>
    <w:tmpl w:val="3538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79683B"/>
    <w:multiLevelType w:val="hybridMultilevel"/>
    <w:tmpl w:val="D0D0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B91E60"/>
    <w:multiLevelType w:val="hybridMultilevel"/>
    <w:tmpl w:val="FEC2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C6280"/>
    <w:multiLevelType w:val="hybridMultilevel"/>
    <w:tmpl w:val="E87683D2"/>
    <w:lvl w:ilvl="0" w:tplc="936AB6B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50020"/>
    <w:multiLevelType w:val="hybridMultilevel"/>
    <w:tmpl w:val="E30CF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7769943">
    <w:abstractNumId w:val="3"/>
  </w:num>
  <w:num w:numId="2" w16cid:durableId="888346223">
    <w:abstractNumId w:val="2"/>
  </w:num>
  <w:num w:numId="3" w16cid:durableId="1766152826">
    <w:abstractNumId w:val="1"/>
  </w:num>
  <w:num w:numId="4" w16cid:durableId="1869489196">
    <w:abstractNumId w:val="0"/>
  </w:num>
  <w:num w:numId="5" w16cid:durableId="1796410239">
    <w:abstractNumId w:val="4"/>
  </w:num>
  <w:num w:numId="6" w16cid:durableId="54915292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515"/>
    <w:rsid w:val="0001592A"/>
    <w:rsid w:val="00016E0C"/>
    <w:rsid w:val="000419A4"/>
    <w:rsid w:val="00052945"/>
    <w:rsid w:val="00074AD5"/>
    <w:rsid w:val="00077B7B"/>
    <w:rsid w:val="00084712"/>
    <w:rsid w:val="000B1D3E"/>
    <w:rsid w:val="000B34D5"/>
    <w:rsid w:val="000F1DAC"/>
    <w:rsid w:val="000F1FC7"/>
    <w:rsid w:val="001002C5"/>
    <w:rsid w:val="00101688"/>
    <w:rsid w:val="00107657"/>
    <w:rsid w:val="001114A4"/>
    <w:rsid w:val="00125AD1"/>
    <w:rsid w:val="0015677A"/>
    <w:rsid w:val="00174B62"/>
    <w:rsid w:val="00180626"/>
    <w:rsid w:val="001876A2"/>
    <w:rsid w:val="001D1B4C"/>
    <w:rsid w:val="00222F04"/>
    <w:rsid w:val="002561F9"/>
    <w:rsid w:val="002573C4"/>
    <w:rsid w:val="002726D5"/>
    <w:rsid w:val="002C59DC"/>
    <w:rsid w:val="002D0CD2"/>
    <w:rsid w:val="002D1F2F"/>
    <w:rsid w:val="002D44AE"/>
    <w:rsid w:val="002D47C4"/>
    <w:rsid w:val="002F0CFE"/>
    <w:rsid w:val="003039F2"/>
    <w:rsid w:val="0031089F"/>
    <w:rsid w:val="00312DC6"/>
    <w:rsid w:val="00334368"/>
    <w:rsid w:val="00334DDA"/>
    <w:rsid w:val="00345913"/>
    <w:rsid w:val="00380977"/>
    <w:rsid w:val="003D0C91"/>
    <w:rsid w:val="003F1C99"/>
    <w:rsid w:val="003F7BBD"/>
    <w:rsid w:val="0040690C"/>
    <w:rsid w:val="00416208"/>
    <w:rsid w:val="00421A66"/>
    <w:rsid w:val="00427C08"/>
    <w:rsid w:val="00436282"/>
    <w:rsid w:val="00452185"/>
    <w:rsid w:val="004A7C5E"/>
    <w:rsid w:val="004F15CE"/>
    <w:rsid w:val="004F560F"/>
    <w:rsid w:val="00504725"/>
    <w:rsid w:val="0051185A"/>
    <w:rsid w:val="00512003"/>
    <w:rsid w:val="00512EDF"/>
    <w:rsid w:val="00520AD6"/>
    <w:rsid w:val="00521225"/>
    <w:rsid w:val="00540462"/>
    <w:rsid w:val="00546893"/>
    <w:rsid w:val="0054716E"/>
    <w:rsid w:val="005762FD"/>
    <w:rsid w:val="005869C9"/>
    <w:rsid w:val="00590E5E"/>
    <w:rsid w:val="005B5500"/>
    <w:rsid w:val="005C5FBE"/>
    <w:rsid w:val="005C673E"/>
    <w:rsid w:val="005F079A"/>
    <w:rsid w:val="005F616D"/>
    <w:rsid w:val="00600508"/>
    <w:rsid w:val="00602E19"/>
    <w:rsid w:val="006035F9"/>
    <w:rsid w:val="006342EB"/>
    <w:rsid w:val="00641765"/>
    <w:rsid w:val="00644FFE"/>
    <w:rsid w:val="00651C91"/>
    <w:rsid w:val="006624BB"/>
    <w:rsid w:val="00666F0C"/>
    <w:rsid w:val="00684004"/>
    <w:rsid w:val="006D791F"/>
    <w:rsid w:val="00703302"/>
    <w:rsid w:val="00721AE1"/>
    <w:rsid w:val="00745718"/>
    <w:rsid w:val="007513B3"/>
    <w:rsid w:val="00751CB6"/>
    <w:rsid w:val="007528CB"/>
    <w:rsid w:val="007A2B79"/>
    <w:rsid w:val="007B1CF7"/>
    <w:rsid w:val="007B597D"/>
    <w:rsid w:val="007C16F9"/>
    <w:rsid w:val="007C6783"/>
    <w:rsid w:val="007D626D"/>
    <w:rsid w:val="007E6E4A"/>
    <w:rsid w:val="007F2609"/>
    <w:rsid w:val="007F4111"/>
    <w:rsid w:val="00800C33"/>
    <w:rsid w:val="00803217"/>
    <w:rsid w:val="0080757D"/>
    <w:rsid w:val="00807A06"/>
    <w:rsid w:val="0086297D"/>
    <w:rsid w:val="008741C0"/>
    <w:rsid w:val="00880103"/>
    <w:rsid w:val="008A55AB"/>
    <w:rsid w:val="008C60D5"/>
    <w:rsid w:val="008D0B0A"/>
    <w:rsid w:val="008E6AB2"/>
    <w:rsid w:val="009209DA"/>
    <w:rsid w:val="00927471"/>
    <w:rsid w:val="00943011"/>
    <w:rsid w:val="009569F7"/>
    <w:rsid w:val="00970B31"/>
    <w:rsid w:val="00980023"/>
    <w:rsid w:val="00982AC6"/>
    <w:rsid w:val="00994FB4"/>
    <w:rsid w:val="009952FF"/>
    <w:rsid w:val="009B58BC"/>
    <w:rsid w:val="009C22A6"/>
    <w:rsid w:val="009D3B91"/>
    <w:rsid w:val="009D400A"/>
    <w:rsid w:val="009E2EC0"/>
    <w:rsid w:val="009F29C7"/>
    <w:rsid w:val="00A00836"/>
    <w:rsid w:val="00A15375"/>
    <w:rsid w:val="00A2058F"/>
    <w:rsid w:val="00A237F8"/>
    <w:rsid w:val="00A346E1"/>
    <w:rsid w:val="00A35454"/>
    <w:rsid w:val="00A45D48"/>
    <w:rsid w:val="00A64BD3"/>
    <w:rsid w:val="00A74DA0"/>
    <w:rsid w:val="00A7706D"/>
    <w:rsid w:val="00AB49C9"/>
    <w:rsid w:val="00AB5AE8"/>
    <w:rsid w:val="00AC7521"/>
    <w:rsid w:val="00AE4439"/>
    <w:rsid w:val="00AF335A"/>
    <w:rsid w:val="00B02A2F"/>
    <w:rsid w:val="00B11F9B"/>
    <w:rsid w:val="00B141EA"/>
    <w:rsid w:val="00B2022B"/>
    <w:rsid w:val="00B73D04"/>
    <w:rsid w:val="00B840B7"/>
    <w:rsid w:val="00B94515"/>
    <w:rsid w:val="00BA1E71"/>
    <w:rsid w:val="00BB0250"/>
    <w:rsid w:val="00BC271D"/>
    <w:rsid w:val="00BD4508"/>
    <w:rsid w:val="00BD71E5"/>
    <w:rsid w:val="00BF0CD2"/>
    <w:rsid w:val="00C209E6"/>
    <w:rsid w:val="00C32D40"/>
    <w:rsid w:val="00C43046"/>
    <w:rsid w:val="00C44693"/>
    <w:rsid w:val="00C675D3"/>
    <w:rsid w:val="00C93758"/>
    <w:rsid w:val="00C93F2A"/>
    <w:rsid w:val="00CA26C4"/>
    <w:rsid w:val="00CA413C"/>
    <w:rsid w:val="00CB1537"/>
    <w:rsid w:val="00CF04C9"/>
    <w:rsid w:val="00D31F1C"/>
    <w:rsid w:val="00D344EF"/>
    <w:rsid w:val="00D37A53"/>
    <w:rsid w:val="00D421DD"/>
    <w:rsid w:val="00D840DD"/>
    <w:rsid w:val="00DC39C9"/>
    <w:rsid w:val="00DD0893"/>
    <w:rsid w:val="00DE4380"/>
    <w:rsid w:val="00DE54C1"/>
    <w:rsid w:val="00DE6400"/>
    <w:rsid w:val="00DF47D7"/>
    <w:rsid w:val="00DF6B72"/>
    <w:rsid w:val="00E063C4"/>
    <w:rsid w:val="00E31BF9"/>
    <w:rsid w:val="00E32203"/>
    <w:rsid w:val="00E40BC2"/>
    <w:rsid w:val="00E736EA"/>
    <w:rsid w:val="00E740CB"/>
    <w:rsid w:val="00E8477C"/>
    <w:rsid w:val="00E870C8"/>
    <w:rsid w:val="00E87135"/>
    <w:rsid w:val="00E914B1"/>
    <w:rsid w:val="00E93431"/>
    <w:rsid w:val="00EA454D"/>
    <w:rsid w:val="00EA5802"/>
    <w:rsid w:val="00EB692E"/>
    <w:rsid w:val="00EB6AF0"/>
    <w:rsid w:val="00EC6A31"/>
    <w:rsid w:val="00ED07D2"/>
    <w:rsid w:val="00ED4187"/>
    <w:rsid w:val="00EE56F7"/>
    <w:rsid w:val="00F029AB"/>
    <w:rsid w:val="00F056F8"/>
    <w:rsid w:val="00F73436"/>
    <w:rsid w:val="00F80745"/>
    <w:rsid w:val="00FB055F"/>
    <w:rsid w:val="00FB3747"/>
    <w:rsid w:val="00FB59C7"/>
    <w:rsid w:val="00FD0A63"/>
    <w:rsid w:val="00FD6C93"/>
    <w:rsid w:val="00FE2E16"/>
    <w:rsid w:val="00FF1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94481"/>
  <w15:docId w15:val="{E4B13C65-2F1A-4EBA-90AA-9DC5663A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B91"/>
    <w:pPr>
      <w:spacing w:after="120" w:line="240" w:lineRule="auto"/>
    </w:pPr>
    <w:rPr>
      <w:rFonts w:ascii="Arial" w:hAnsi="Arial" w:cs="Arial"/>
      <w:bCs/>
    </w:rPr>
  </w:style>
  <w:style w:type="paragraph" w:styleId="Heading1">
    <w:name w:val="heading 1"/>
    <w:basedOn w:val="Normal"/>
    <w:next w:val="Normal"/>
    <w:link w:val="Heading1Char"/>
    <w:uiPriority w:val="9"/>
    <w:qFormat/>
    <w:rsid w:val="009D3B91"/>
    <w:pPr>
      <w:outlineLvl w:val="0"/>
    </w:pPr>
    <w:rPr>
      <w:b/>
      <w:color w:val="0070C0"/>
      <w:sz w:val="32"/>
      <w:szCs w:val="32"/>
    </w:rPr>
  </w:style>
  <w:style w:type="paragraph" w:styleId="Heading2">
    <w:name w:val="heading 2"/>
    <w:basedOn w:val="Normal"/>
    <w:next w:val="Normal"/>
    <w:link w:val="Heading2Char"/>
    <w:uiPriority w:val="9"/>
    <w:unhideWhenUsed/>
    <w:qFormat/>
    <w:rsid w:val="009D3B91"/>
    <w:pPr>
      <w:keepNext/>
      <w:keepLines/>
      <w:spacing w:before="40" w:after="0"/>
      <w:outlineLvl w:val="1"/>
    </w:pPr>
    <w:rPr>
      <w:rFonts w:eastAsiaTheme="majorEastAsia"/>
      <w:b/>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B91"/>
    <w:pPr>
      <w:numPr>
        <w:numId w:val="5"/>
      </w:numPr>
      <w:contextualSpacing/>
    </w:pPr>
  </w:style>
  <w:style w:type="character" w:styleId="Hyperlink">
    <w:name w:val="Hyperlink"/>
    <w:basedOn w:val="DefaultParagraphFont"/>
    <w:uiPriority w:val="99"/>
    <w:unhideWhenUsed/>
    <w:rsid w:val="00E87135"/>
    <w:rPr>
      <w:color w:val="0563C1" w:themeColor="hyperlink"/>
      <w:u w:val="single"/>
    </w:rPr>
  </w:style>
  <w:style w:type="character" w:customStyle="1" w:styleId="UnresolvedMention1">
    <w:name w:val="Unresolved Mention1"/>
    <w:basedOn w:val="DefaultParagraphFont"/>
    <w:uiPriority w:val="99"/>
    <w:semiHidden/>
    <w:unhideWhenUsed/>
    <w:rsid w:val="00D37A53"/>
    <w:rPr>
      <w:color w:val="605E5C"/>
      <w:shd w:val="clear" w:color="auto" w:fill="E1DFDD"/>
    </w:rPr>
  </w:style>
  <w:style w:type="paragraph" w:styleId="BalloonText">
    <w:name w:val="Balloon Text"/>
    <w:basedOn w:val="Normal"/>
    <w:link w:val="BalloonTextChar"/>
    <w:uiPriority w:val="99"/>
    <w:semiHidden/>
    <w:unhideWhenUsed/>
    <w:rsid w:val="00A45D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D48"/>
    <w:rPr>
      <w:rFonts w:ascii="Tahoma" w:hAnsi="Tahoma" w:cs="Tahoma"/>
      <w:sz w:val="16"/>
      <w:szCs w:val="16"/>
    </w:rPr>
  </w:style>
  <w:style w:type="character" w:styleId="CommentReference">
    <w:name w:val="annotation reference"/>
    <w:basedOn w:val="DefaultParagraphFont"/>
    <w:uiPriority w:val="99"/>
    <w:semiHidden/>
    <w:unhideWhenUsed/>
    <w:rsid w:val="00DF6B72"/>
    <w:rPr>
      <w:sz w:val="16"/>
      <w:szCs w:val="16"/>
    </w:rPr>
  </w:style>
  <w:style w:type="paragraph" w:styleId="CommentText">
    <w:name w:val="annotation text"/>
    <w:basedOn w:val="Normal"/>
    <w:link w:val="CommentTextChar"/>
    <w:uiPriority w:val="99"/>
    <w:unhideWhenUsed/>
    <w:rsid w:val="00DF6B72"/>
    <w:rPr>
      <w:sz w:val="20"/>
      <w:szCs w:val="20"/>
    </w:rPr>
  </w:style>
  <w:style w:type="character" w:customStyle="1" w:styleId="CommentTextChar">
    <w:name w:val="Comment Text Char"/>
    <w:basedOn w:val="DefaultParagraphFont"/>
    <w:link w:val="CommentText"/>
    <w:uiPriority w:val="99"/>
    <w:rsid w:val="00DF6B72"/>
    <w:rPr>
      <w:sz w:val="20"/>
      <w:szCs w:val="20"/>
    </w:rPr>
  </w:style>
  <w:style w:type="paragraph" w:styleId="CommentSubject">
    <w:name w:val="annotation subject"/>
    <w:basedOn w:val="CommentText"/>
    <w:next w:val="CommentText"/>
    <w:link w:val="CommentSubjectChar"/>
    <w:uiPriority w:val="99"/>
    <w:semiHidden/>
    <w:unhideWhenUsed/>
    <w:rsid w:val="00DF6B72"/>
    <w:rPr>
      <w:b/>
      <w:bCs w:val="0"/>
    </w:rPr>
  </w:style>
  <w:style w:type="character" w:customStyle="1" w:styleId="CommentSubjectChar">
    <w:name w:val="Comment Subject Char"/>
    <w:basedOn w:val="CommentTextChar"/>
    <w:link w:val="CommentSubject"/>
    <w:uiPriority w:val="99"/>
    <w:semiHidden/>
    <w:rsid w:val="00DF6B72"/>
    <w:rPr>
      <w:b/>
      <w:bCs/>
      <w:sz w:val="20"/>
      <w:szCs w:val="20"/>
    </w:rPr>
  </w:style>
  <w:style w:type="paragraph" w:styleId="Revision">
    <w:name w:val="Revision"/>
    <w:hidden/>
    <w:uiPriority w:val="99"/>
    <w:semiHidden/>
    <w:rsid w:val="007F4111"/>
    <w:pPr>
      <w:spacing w:after="0" w:line="240" w:lineRule="auto"/>
    </w:pPr>
  </w:style>
  <w:style w:type="character" w:customStyle="1" w:styleId="cf01">
    <w:name w:val="cf01"/>
    <w:basedOn w:val="DefaultParagraphFont"/>
    <w:rsid w:val="008741C0"/>
    <w:rPr>
      <w:rFonts w:ascii="Segoe UI" w:hAnsi="Segoe UI" w:cs="Segoe UI" w:hint="default"/>
      <w:sz w:val="18"/>
      <w:szCs w:val="18"/>
    </w:rPr>
  </w:style>
  <w:style w:type="paragraph" w:styleId="Header">
    <w:name w:val="header"/>
    <w:basedOn w:val="Normal"/>
    <w:link w:val="HeaderChar"/>
    <w:uiPriority w:val="99"/>
    <w:unhideWhenUsed/>
    <w:rsid w:val="00C209E6"/>
    <w:pPr>
      <w:tabs>
        <w:tab w:val="center" w:pos="4513"/>
        <w:tab w:val="right" w:pos="9026"/>
      </w:tabs>
      <w:spacing w:after="0"/>
    </w:pPr>
  </w:style>
  <w:style w:type="character" w:customStyle="1" w:styleId="HeaderChar">
    <w:name w:val="Header Char"/>
    <w:basedOn w:val="DefaultParagraphFont"/>
    <w:link w:val="Header"/>
    <w:uiPriority w:val="99"/>
    <w:rsid w:val="00C209E6"/>
  </w:style>
  <w:style w:type="paragraph" w:styleId="Footer">
    <w:name w:val="footer"/>
    <w:basedOn w:val="Normal"/>
    <w:link w:val="FooterChar"/>
    <w:uiPriority w:val="99"/>
    <w:unhideWhenUsed/>
    <w:rsid w:val="00C209E6"/>
    <w:pPr>
      <w:tabs>
        <w:tab w:val="center" w:pos="4513"/>
        <w:tab w:val="right" w:pos="9026"/>
      </w:tabs>
      <w:spacing w:after="0"/>
    </w:pPr>
  </w:style>
  <w:style w:type="character" w:customStyle="1" w:styleId="FooterChar">
    <w:name w:val="Footer Char"/>
    <w:basedOn w:val="DefaultParagraphFont"/>
    <w:link w:val="Footer"/>
    <w:uiPriority w:val="99"/>
    <w:rsid w:val="00C209E6"/>
  </w:style>
  <w:style w:type="character" w:styleId="FollowedHyperlink">
    <w:name w:val="FollowedHyperlink"/>
    <w:basedOn w:val="DefaultParagraphFont"/>
    <w:uiPriority w:val="99"/>
    <w:semiHidden/>
    <w:unhideWhenUsed/>
    <w:rsid w:val="001876A2"/>
    <w:rPr>
      <w:color w:val="954F72" w:themeColor="followedHyperlink"/>
      <w:u w:val="single"/>
    </w:rPr>
  </w:style>
  <w:style w:type="character" w:styleId="UnresolvedMention">
    <w:name w:val="Unresolved Mention"/>
    <w:basedOn w:val="DefaultParagraphFont"/>
    <w:uiPriority w:val="99"/>
    <w:semiHidden/>
    <w:unhideWhenUsed/>
    <w:rsid w:val="000419A4"/>
    <w:rPr>
      <w:color w:val="605E5C"/>
      <w:shd w:val="clear" w:color="auto" w:fill="E1DFDD"/>
    </w:rPr>
  </w:style>
  <w:style w:type="character" w:customStyle="1" w:styleId="Heading2Char">
    <w:name w:val="Heading 2 Char"/>
    <w:basedOn w:val="DefaultParagraphFont"/>
    <w:link w:val="Heading2"/>
    <w:uiPriority w:val="9"/>
    <w:rsid w:val="009D3B91"/>
    <w:rPr>
      <w:rFonts w:ascii="Arial" w:eastAsiaTheme="majorEastAsia" w:hAnsi="Arial" w:cs="Arial"/>
      <w:b/>
      <w:bCs/>
      <w:color w:val="4472C4" w:themeColor="accent1"/>
      <w:sz w:val="26"/>
      <w:szCs w:val="26"/>
    </w:rPr>
  </w:style>
  <w:style w:type="character" w:customStyle="1" w:styleId="Heading1Char">
    <w:name w:val="Heading 1 Char"/>
    <w:basedOn w:val="DefaultParagraphFont"/>
    <w:link w:val="Heading1"/>
    <w:uiPriority w:val="9"/>
    <w:rsid w:val="009D3B91"/>
    <w:rPr>
      <w:rFonts w:ascii="Arial" w:hAnsi="Arial" w:cs="Arial"/>
      <w:b/>
      <w:bCs/>
      <w:color w:val="0070C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9122233">
      <w:bodyDiv w:val="1"/>
      <w:marLeft w:val="0"/>
      <w:marRight w:val="0"/>
      <w:marTop w:val="0"/>
      <w:marBottom w:val="0"/>
      <w:divBdr>
        <w:top w:val="none" w:sz="0" w:space="0" w:color="auto"/>
        <w:left w:val="none" w:sz="0" w:space="0" w:color="auto"/>
        <w:bottom w:val="none" w:sz="0" w:space="0" w:color="auto"/>
        <w:right w:val="none" w:sz="0" w:space="0" w:color="auto"/>
      </w:divBdr>
      <w:divsChild>
        <w:div w:id="148254650">
          <w:marLeft w:val="0"/>
          <w:marRight w:val="0"/>
          <w:marTop w:val="0"/>
          <w:marBottom w:val="0"/>
          <w:divBdr>
            <w:top w:val="none" w:sz="0" w:space="0" w:color="auto"/>
            <w:left w:val="none" w:sz="0" w:space="0" w:color="auto"/>
            <w:bottom w:val="none" w:sz="0" w:space="0" w:color="auto"/>
            <w:right w:val="none" w:sz="0" w:space="0" w:color="auto"/>
          </w:divBdr>
        </w:div>
        <w:div w:id="217206724">
          <w:marLeft w:val="0"/>
          <w:marRight w:val="0"/>
          <w:marTop w:val="0"/>
          <w:marBottom w:val="0"/>
          <w:divBdr>
            <w:top w:val="none" w:sz="0" w:space="0" w:color="auto"/>
            <w:left w:val="none" w:sz="0" w:space="0" w:color="auto"/>
            <w:bottom w:val="none" w:sz="0" w:space="0" w:color="auto"/>
            <w:right w:val="none" w:sz="0" w:space="0" w:color="auto"/>
          </w:divBdr>
        </w:div>
        <w:div w:id="337584239">
          <w:marLeft w:val="0"/>
          <w:marRight w:val="0"/>
          <w:marTop w:val="0"/>
          <w:marBottom w:val="0"/>
          <w:divBdr>
            <w:top w:val="none" w:sz="0" w:space="0" w:color="auto"/>
            <w:left w:val="none" w:sz="0" w:space="0" w:color="auto"/>
            <w:bottom w:val="none" w:sz="0" w:space="0" w:color="auto"/>
            <w:right w:val="none" w:sz="0" w:space="0" w:color="auto"/>
          </w:divBdr>
        </w:div>
        <w:div w:id="364402918">
          <w:marLeft w:val="0"/>
          <w:marRight w:val="0"/>
          <w:marTop w:val="0"/>
          <w:marBottom w:val="0"/>
          <w:divBdr>
            <w:top w:val="none" w:sz="0" w:space="0" w:color="auto"/>
            <w:left w:val="none" w:sz="0" w:space="0" w:color="auto"/>
            <w:bottom w:val="none" w:sz="0" w:space="0" w:color="auto"/>
            <w:right w:val="none" w:sz="0" w:space="0" w:color="auto"/>
          </w:divBdr>
        </w:div>
        <w:div w:id="531501934">
          <w:marLeft w:val="0"/>
          <w:marRight w:val="0"/>
          <w:marTop w:val="0"/>
          <w:marBottom w:val="0"/>
          <w:divBdr>
            <w:top w:val="none" w:sz="0" w:space="0" w:color="auto"/>
            <w:left w:val="none" w:sz="0" w:space="0" w:color="auto"/>
            <w:bottom w:val="none" w:sz="0" w:space="0" w:color="auto"/>
            <w:right w:val="none" w:sz="0" w:space="0" w:color="auto"/>
          </w:divBdr>
        </w:div>
        <w:div w:id="546332902">
          <w:marLeft w:val="0"/>
          <w:marRight w:val="0"/>
          <w:marTop w:val="0"/>
          <w:marBottom w:val="0"/>
          <w:divBdr>
            <w:top w:val="none" w:sz="0" w:space="0" w:color="auto"/>
            <w:left w:val="none" w:sz="0" w:space="0" w:color="auto"/>
            <w:bottom w:val="none" w:sz="0" w:space="0" w:color="auto"/>
            <w:right w:val="none" w:sz="0" w:space="0" w:color="auto"/>
          </w:divBdr>
        </w:div>
        <w:div w:id="581572145">
          <w:marLeft w:val="0"/>
          <w:marRight w:val="0"/>
          <w:marTop w:val="0"/>
          <w:marBottom w:val="0"/>
          <w:divBdr>
            <w:top w:val="none" w:sz="0" w:space="0" w:color="auto"/>
            <w:left w:val="none" w:sz="0" w:space="0" w:color="auto"/>
            <w:bottom w:val="none" w:sz="0" w:space="0" w:color="auto"/>
            <w:right w:val="none" w:sz="0" w:space="0" w:color="auto"/>
          </w:divBdr>
        </w:div>
        <w:div w:id="629939050">
          <w:marLeft w:val="0"/>
          <w:marRight w:val="0"/>
          <w:marTop w:val="0"/>
          <w:marBottom w:val="0"/>
          <w:divBdr>
            <w:top w:val="none" w:sz="0" w:space="0" w:color="auto"/>
            <w:left w:val="none" w:sz="0" w:space="0" w:color="auto"/>
            <w:bottom w:val="none" w:sz="0" w:space="0" w:color="auto"/>
            <w:right w:val="none" w:sz="0" w:space="0" w:color="auto"/>
          </w:divBdr>
        </w:div>
        <w:div w:id="666978962">
          <w:marLeft w:val="0"/>
          <w:marRight w:val="0"/>
          <w:marTop w:val="0"/>
          <w:marBottom w:val="0"/>
          <w:divBdr>
            <w:top w:val="none" w:sz="0" w:space="0" w:color="auto"/>
            <w:left w:val="none" w:sz="0" w:space="0" w:color="auto"/>
            <w:bottom w:val="none" w:sz="0" w:space="0" w:color="auto"/>
            <w:right w:val="none" w:sz="0" w:space="0" w:color="auto"/>
          </w:divBdr>
        </w:div>
        <w:div w:id="899053545">
          <w:marLeft w:val="0"/>
          <w:marRight w:val="0"/>
          <w:marTop w:val="0"/>
          <w:marBottom w:val="0"/>
          <w:divBdr>
            <w:top w:val="none" w:sz="0" w:space="0" w:color="auto"/>
            <w:left w:val="none" w:sz="0" w:space="0" w:color="auto"/>
            <w:bottom w:val="none" w:sz="0" w:space="0" w:color="auto"/>
            <w:right w:val="none" w:sz="0" w:space="0" w:color="auto"/>
          </w:divBdr>
        </w:div>
        <w:div w:id="1037898539">
          <w:marLeft w:val="0"/>
          <w:marRight w:val="0"/>
          <w:marTop w:val="0"/>
          <w:marBottom w:val="0"/>
          <w:divBdr>
            <w:top w:val="none" w:sz="0" w:space="0" w:color="auto"/>
            <w:left w:val="none" w:sz="0" w:space="0" w:color="auto"/>
            <w:bottom w:val="none" w:sz="0" w:space="0" w:color="auto"/>
            <w:right w:val="none" w:sz="0" w:space="0" w:color="auto"/>
          </w:divBdr>
        </w:div>
        <w:div w:id="1098476968">
          <w:marLeft w:val="0"/>
          <w:marRight w:val="0"/>
          <w:marTop w:val="0"/>
          <w:marBottom w:val="0"/>
          <w:divBdr>
            <w:top w:val="none" w:sz="0" w:space="0" w:color="auto"/>
            <w:left w:val="none" w:sz="0" w:space="0" w:color="auto"/>
            <w:bottom w:val="none" w:sz="0" w:space="0" w:color="auto"/>
            <w:right w:val="none" w:sz="0" w:space="0" w:color="auto"/>
          </w:divBdr>
        </w:div>
        <w:div w:id="1214003036">
          <w:marLeft w:val="0"/>
          <w:marRight w:val="0"/>
          <w:marTop w:val="0"/>
          <w:marBottom w:val="0"/>
          <w:divBdr>
            <w:top w:val="none" w:sz="0" w:space="0" w:color="auto"/>
            <w:left w:val="none" w:sz="0" w:space="0" w:color="auto"/>
            <w:bottom w:val="none" w:sz="0" w:space="0" w:color="auto"/>
            <w:right w:val="none" w:sz="0" w:space="0" w:color="auto"/>
          </w:divBdr>
        </w:div>
        <w:div w:id="1401369209">
          <w:marLeft w:val="0"/>
          <w:marRight w:val="0"/>
          <w:marTop w:val="0"/>
          <w:marBottom w:val="0"/>
          <w:divBdr>
            <w:top w:val="none" w:sz="0" w:space="0" w:color="auto"/>
            <w:left w:val="none" w:sz="0" w:space="0" w:color="auto"/>
            <w:bottom w:val="none" w:sz="0" w:space="0" w:color="auto"/>
            <w:right w:val="none" w:sz="0" w:space="0" w:color="auto"/>
          </w:divBdr>
        </w:div>
        <w:div w:id="1415778872">
          <w:marLeft w:val="0"/>
          <w:marRight w:val="0"/>
          <w:marTop w:val="0"/>
          <w:marBottom w:val="0"/>
          <w:divBdr>
            <w:top w:val="none" w:sz="0" w:space="0" w:color="auto"/>
            <w:left w:val="none" w:sz="0" w:space="0" w:color="auto"/>
            <w:bottom w:val="none" w:sz="0" w:space="0" w:color="auto"/>
            <w:right w:val="none" w:sz="0" w:space="0" w:color="auto"/>
          </w:divBdr>
        </w:div>
        <w:div w:id="1431005254">
          <w:marLeft w:val="0"/>
          <w:marRight w:val="0"/>
          <w:marTop w:val="0"/>
          <w:marBottom w:val="0"/>
          <w:divBdr>
            <w:top w:val="none" w:sz="0" w:space="0" w:color="auto"/>
            <w:left w:val="none" w:sz="0" w:space="0" w:color="auto"/>
            <w:bottom w:val="none" w:sz="0" w:space="0" w:color="auto"/>
            <w:right w:val="none" w:sz="0" w:space="0" w:color="auto"/>
          </w:divBdr>
        </w:div>
        <w:div w:id="1437481130">
          <w:marLeft w:val="0"/>
          <w:marRight w:val="0"/>
          <w:marTop w:val="0"/>
          <w:marBottom w:val="0"/>
          <w:divBdr>
            <w:top w:val="none" w:sz="0" w:space="0" w:color="auto"/>
            <w:left w:val="none" w:sz="0" w:space="0" w:color="auto"/>
            <w:bottom w:val="none" w:sz="0" w:space="0" w:color="auto"/>
            <w:right w:val="none" w:sz="0" w:space="0" w:color="auto"/>
          </w:divBdr>
        </w:div>
        <w:div w:id="1455951069">
          <w:marLeft w:val="0"/>
          <w:marRight w:val="0"/>
          <w:marTop w:val="0"/>
          <w:marBottom w:val="0"/>
          <w:divBdr>
            <w:top w:val="none" w:sz="0" w:space="0" w:color="auto"/>
            <w:left w:val="none" w:sz="0" w:space="0" w:color="auto"/>
            <w:bottom w:val="none" w:sz="0" w:space="0" w:color="auto"/>
            <w:right w:val="none" w:sz="0" w:space="0" w:color="auto"/>
          </w:divBdr>
        </w:div>
        <w:div w:id="1512598566">
          <w:marLeft w:val="0"/>
          <w:marRight w:val="0"/>
          <w:marTop w:val="0"/>
          <w:marBottom w:val="0"/>
          <w:divBdr>
            <w:top w:val="none" w:sz="0" w:space="0" w:color="auto"/>
            <w:left w:val="none" w:sz="0" w:space="0" w:color="auto"/>
            <w:bottom w:val="none" w:sz="0" w:space="0" w:color="auto"/>
            <w:right w:val="none" w:sz="0" w:space="0" w:color="auto"/>
          </w:divBdr>
        </w:div>
        <w:div w:id="1520045758">
          <w:marLeft w:val="0"/>
          <w:marRight w:val="0"/>
          <w:marTop w:val="0"/>
          <w:marBottom w:val="0"/>
          <w:divBdr>
            <w:top w:val="none" w:sz="0" w:space="0" w:color="auto"/>
            <w:left w:val="none" w:sz="0" w:space="0" w:color="auto"/>
            <w:bottom w:val="none" w:sz="0" w:space="0" w:color="auto"/>
            <w:right w:val="none" w:sz="0" w:space="0" w:color="auto"/>
          </w:divBdr>
        </w:div>
        <w:div w:id="1689670874">
          <w:marLeft w:val="0"/>
          <w:marRight w:val="0"/>
          <w:marTop w:val="0"/>
          <w:marBottom w:val="0"/>
          <w:divBdr>
            <w:top w:val="none" w:sz="0" w:space="0" w:color="auto"/>
            <w:left w:val="none" w:sz="0" w:space="0" w:color="auto"/>
            <w:bottom w:val="none" w:sz="0" w:space="0" w:color="auto"/>
            <w:right w:val="none" w:sz="0" w:space="0" w:color="auto"/>
          </w:divBdr>
        </w:div>
        <w:div w:id="1696348376">
          <w:marLeft w:val="0"/>
          <w:marRight w:val="0"/>
          <w:marTop w:val="0"/>
          <w:marBottom w:val="0"/>
          <w:divBdr>
            <w:top w:val="none" w:sz="0" w:space="0" w:color="auto"/>
            <w:left w:val="none" w:sz="0" w:space="0" w:color="auto"/>
            <w:bottom w:val="none" w:sz="0" w:space="0" w:color="auto"/>
            <w:right w:val="none" w:sz="0" w:space="0" w:color="auto"/>
          </w:divBdr>
        </w:div>
        <w:div w:id="1706713219">
          <w:marLeft w:val="0"/>
          <w:marRight w:val="0"/>
          <w:marTop w:val="0"/>
          <w:marBottom w:val="0"/>
          <w:divBdr>
            <w:top w:val="none" w:sz="0" w:space="0" w:color="auto"/>
            <w:left w:val="none" w:sz="0" w:space="0" w:color="auto"/>
            <w:bottom w:val="none" w:sz="0" w:space="0" w:color="auto"/>
            <w:right w:val="none" w:sz="0" w:space="0" w:color="auto"/>
          </w:divBdr>
        </w:div>
        <w:div w:id="1761413205">
          <w:marLeft w:val="0"/>
          <w:marRight w:val="0"/>
          <w:marTop w:val="0"/>
          <w:marBottom w:val="0"/>
          <w:divBdr>
            <w:top w:val="none" w:sz="0" w:space="0" w:color="auto"/>
            <w:left w:val="none" w:sz="0" w:space="0" w:color="auto"/>
            <w:bottom w:val="none" w:sz="0" w:space="0" w:color="auto"/>
            <w:right w:val="none" w:sz="0" w:space="0" w:color="auto"/>
          </w:divBdr>
        </w:div>
        <w:div w:id="1763916060">
          <w:marLeft w:val="0"/>
          <w:marRight w:val="0"/>
          <w:marTop w:val="0"/>
          <w:marBottom w:val="0"/>
          <w:divBdr>
            <w:top w:val="none" w:sz="0" w:space="0" w:color="auto"/>
            <w:left w:val="none" w:sz="0" w:space="0" w:color="auto"/>
            <w:bottom w:val="none" w:sz="0" w:space="0" w:color="auto"/>
            <w:right w:val="none" w:sz="0" w:space="0" w:color="auto"/>
          </w:divBdr>
        </w:div>
        <w:div w:id="1798261551">
          <w:marLeft w:val="0"/>
          <w:marRight w:val="0"/>
          <w:marTop w:val="0"/>
          <w:marBottom w:val="0"/>
          <w:divBdr>
            <w:top w:val="none" w:sz="0" w:space="0" w:color="auto"/>
            <w:left w:val="none" w:sz="0" w:space="0" w:color="auto"/>
            <w:bottom w:val="none" w:sz="0" w:space="0" w:color="auto"/>
            <w:right w:val="none" w:sz="0" w:space="0" w:color="auto"/>
          </w:divBdr>
        </w:div>
        <w:div w:id="1841310788">
          <w:marLeft w:val="0"/>
          <w:marRight w:val="0"/>
          <w:marTop w:val="0"/>
          <w:marBottom w:val="0"/>
          <w:divBdr>
            <w:top w:val="none" w:sz="0" w:space="0" w:color="auto"/>
            <w:left w:val="none" w:sz="0" w:space="0" w:color="auto"/>
            <w:bottom w:val="none" w:sz="0" w:space="0" w:color="auto"/>
            <w:right w:val="none" w:sz="0" w:space="0" w:color="auto"/>
          </w:divBdr>
        </w:div>
        <w:div w:id="1872836569">
          <w:marLeft w:val="0"/>
          <w:marRight w:val="0"/>
          <w:marTop w:val="0"/>
          <w:marBottom w:val="0"/>
          <w:divBdr>
            <w:top w:val="none" w:sz="0" w:space="0" w:color="auto"/>
            <w:left w:val="none" w:sz="0" w:space="0" w:color="auto"/>
            <w:bottom w:val="none" w:sz="0" w:space="0" w:color="auto"/>
            <w:right w:val="none" w:sz="0" w:space="0" w:color="auto"/>
          </w:divBdr>
        </w:div>
        <w:div w:id="1913614270">
          <w:marLeft w:val="0"/>
          <w:marRight w:val="0"/>
          <w:marTop w:val="0"/>
          <w:marBottom w:val="0"/>
          <w:divBdr>
            <w:top w:val="none" w:sz="0" w:space="0" w:color="auto"/>
            <w:left w:val="none" w:sz="0" w:space="0" w:color="auto"/>
            <w:bottom w:val="none" w:sz="0" w:space="0" w:color="auto"/>
            <w:right w:val="none" w:sz="0" w:space="0" w:color="auto"/>
          </w:divBdr>
        </w:div>
        <w:div w:id="1916545769">
          <w:marLeft w:val="0"/>
          <w:marRight w:val="0"/>
          <w:marTop w:val="0"/>
          <w:marBottom w:val="0"/>
          <w:divBdr>
            <w:top w:val="none" w:sz="0" w:space="0" w:color="auto"/>
            <w:left w:val="none" w:sz="0" w:space="0" w:color="auto"/>
            <w:bottom w:val="none" w:sz="0" w:space="0" w:color="auto"/>
            <w:right w:val="none" w:sz="0" w:space="0" w:color="auto"/>
          </w:divBdr>
        </w:div>
        <w:div w:id="1972395288">
          <w:marLeft w:val="0"/>
          <w:marRight w:val="0"/>
          <w:marTop w:val="0"/>
          <w:marBottom w:val="0"/>
          <w:divBdr>
            <w:top w:val="none" w:sz="0" w:space="0" w:color="auto"/>
            <w:left w:val="none" w:sz="0" w:space="0" w:color="auto"/>
            <w:bottom w:val="none" w:sz="0" w:space="0" w:color="auto"/>
            <w:right w:val="none" w:sz="0" w:space="0" w:color="auto"/>
          </w:divBdr>
        </w:div>
        <w:div w:id="2032486635">
          <w:marLeft w:val="0"/>
          <w:marRight w:val="0"/>
          <w:marTop w:val="0"/>
          <w:marBottom w:val="0"/>
          <w:divBdr>
            <w:top w:val="none" w:sz="0" w:space="0" w:color="auto"/>
            <w:left w:val="none" w:sz="0" w:space="0" w:color="auto"/>
            <w:bottom w:val="none" w:sz="0" w:space="0" w:color="auto"/>
            <w:right w:val="none" w:sz="0" w:space="0" w:color="auto"/>
          </w:divBdr>
        </w:div>
        <w:div w:id="2045013872">
          <w:marLeft w:val="0"/>
          <w:marRight w:val="0"/>
          <w:marTop w:val="0"/>
          <w:marBottom w:val="0"/>
          <w:divBdr>
            <w:top w:val="none" w:sz="0" w:space="0" w:color="auto"/>
            <w:left w:val="none" w:sz="0" w:space="0" w:color="auto"/>
            <w:bottom w:val="none" w:sz="0" w:space="0" w:color="auto"/>
            <w:right w:val="none" w:sz="0" w:space="0" w:color="auto"/>
          </w:divBdr>
        </w:div>
        <w:div w:id="2053846219">
          <w:marLeft w:val="0"/>
          <w:marRight w:val="0"/>
          <w:marTop w:val="0"/>
          <w:marBottom w:val="0"/>
          <w:divBdr>
            <w:top w:val="none" w:sz="0" w:space="0" w:color="auto"/>
            <w:left w:val="none" w:sz="0" w:space="0" w:color="auto"/>
            <w:bottom w:val="none" w:sz="0" w:space="0" w:color="auto"/>
            <w:right w:val="none" w:sz="0" w:space="0" w:color="auto"/>
          </w:divBdr>
        </w:div>
        <w:div w:id="2068608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rtin.ashcroft/Documents/FREEMAN/05%20BASHH/%5b15%5d%20Chlamydia%20PIL/Stage%202/queerhealth.info/doxypep" TargetMode="External"/><Relationship Id="rId13" Type="http://schemas.openxmlformats.org/officeDocument/2006/relationships/footer" Target="footer2.xml"/><Relationship Id="rId18" Type="http://schemas.openxmlformats.org/officeDocument/2006/relationships/hyperlink" Target="http://admin@bashh.org.uk"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gland.nhs.uk/" TargetMode="External"/><Relationship Id="rId2" Type="http://schemas.openxmlformats.org/officeDocument/2006/relationships/numbering" Target="numbering.xml"/><Relationship Id="rId16" Type="http://schemas.openxmlformats.org/officeDocument/2006/relationships/hyperlink" Target="https://www.bashh.org/resources/guidelin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sers/martin.ashcroft/Documents/FREEMAN/05%20BASHH/%5b15%5d%20Chlamydia%20PIL/Stage%202/nhs.uk/conditions/sexually-transmitted-infections-stis" TargetMode="External"/><Relationship Id="rId14" Type="http://schemas.openxmlformats.org/officeDocument/2006/relationships/header" Target="header3.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7C4BB3966A8945A1BFF946A841ADC6" ma:contentTypeVersion="13" ma:contentTypeDescription="Create a new document." ma:contentTypeScope="" ma:versionID="425ac87ddf2d06133479b046c57b8182">
  <xsd:schema xmlns:xsd="http://www.w3.org/2001/XMLSchema" xmlns:xs="http://www.w3.org/2001/XMLSchema" xmlns:p="http://schemas.microsoft.com/office/2006/metadata/properties" xmlns:ns2="c2591c43-ec7a-4412-810f-c5d468322074" xmlns:ns3="32308e76-da8d-41ef-8ba9-e60de482a94f" targetNamespace="http://schemas.microsoft.com/office/2006/metadata/properties" ma:root="true" ma:fieldsID="f1bed32f41dd2f79e2158e5de57b6cec" ns2:_="" ns3:_="">
    <xsd:import namespace="c2591c43-ec7a-4412-810f-c5d468322074"/>
    <xsd:import namespace="32308e76-da8d-41ef-8ba9-e60de482a9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91c43-ec7a-4412-810f-c5d468322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af8a24-ff0e-4157-ac20-a0666e59e10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08e76-da8d-41ef-8ba9-e60de482a94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8dc069-8be1-423b-9efd-de7b245e78b8}" ma:internalName="TaxCatchAll" ma:showField="CatchAllData" ma:web="32308e76-da8d-41ef-8ba9-e60de482a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591c43-ec7a-4412-810f-c5d468322074">
      <Terms xmlns="http://schemas.microsoft.com/office/infopath/2007/PartnerControls"/>
    </lcf76f155ced4ddcb4097134ff3c332f>
    <TaxCatchAll xmlns="32308e76-da8d-41ef-8ba9-e60de482a94f" xsi:nil="true"/>
  </documentManagement>
</p:properties>
</file>

<file path=customXml/itemProps1.xml><?xml version="1.0" encoding="utf-8"?>
<ds:datastoreItem xmlns:ds="http://schemas.openxmlformats.org/officeDocument/2006/customXml" ds:itemID="{DDBC42B4-2B50-48BB-A301-83CD8C7449A3}">
  <ds:schemaRefs>
    <ds:schemaRef ds:uri="http://schemas.openxmlformats.org/officeDocument/2006/bibliography"/>
  </ds:schemaRefs>
</ds:datastoreItem>
</file>

<file path=customXml/itemProps2.xml><?xml version="1.0" encoding="utf-8"?>
<ds:datastoreItem xmlns:ds="http://schemas.openxmlformats.org/officeDocument/2006/customXml" ds:itemID="{8DCE8560-F45C-4B65-BE17-14102443FFAE}"/>
</file>

<file path=customXml/itemProps3.xml><?xml version="1.0" encoding="utf-8"?>
<ds:datastoreItem xmlns:ds="http://schemas.openxmlformats.org/officeDocument/2006/customXml" ds:itemID="{7576CFE2-7E3A-4709-9EB0-A17FDCD0BAB2}"/>
</file>

<file path=customXml/itemProps4.xml><?xml version="1.0" encoding="utf-8"?>
<ds:datastoreItem xmlns:ds="http://schemas.openxmlformats.org/officeDocument/2006/customXml" ds:itemID="{232BAFB7-F861-4731-B740-7059434524C3}"/>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4315</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Lim</dc:creator>
  <cp:keywords/>
  <dc:description/>
  <cp:lastModifiedBy>Martin Ashcroft</cp:lastModifiedBy>
  <cp:revision>2</cp:revision>
  <dcterms:created xsi:type="dcterms:W3CDTF">2026-08-20T15:49:00Z</dcterms:created>
  <dcterms:modified xsi:type="dcterms:W3CDTF">2026-08-20T15:49:00Z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0x010100E17C4BB3966A8945A1BFF946A841ADC6</vt:lpwstr>
  </property>
  <property fmtid="{D5CDD505-2E9C-101B-9397-08002B2CF9AE}" pid="3" name="MediaServiceImageTags">
    <vt:lpwstr/>
  </property>
</Properties>
</file>